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7CFA" w:rsidRDefault="001E7CFA">
      <w:pPr>
        <w:rPr>
          <w:sz w:val="24"/>
        </w:rPr>
      </w:pPr>
    </w:p>
    <w:p w:rsidR="001E7CFA" w:rsidRDefault="001E7CFA">
      <w:pPr>
        <w:rPr>
          <w:sz w:val="24"/>
        </w:rPr>
      </w:pPr>
    </w:p>
    <w:p w:rsidR="001E7CFA" w:rsidRDefault="001E7CFA">
      <w:pPr>
        <w:rPr>
          <w:sz w:val="24"/>
        </w:rPr>
      </w:pPr>
    </w:p>
    <w:p w:rsidR="001E7CFA" w:rsidRDefault="001E7CFA">
      <w:pPr>
        <w:rPr>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F22032">
      <w:pPr>
        <w:jc w:val="center"/>
        <w:rPr>
          <w:b/>
          <w:sz w:val="48"/>
          <w:szCs w:val="48"/>
        </w:rPr>
      </w:pPr>
      <w:r>
        <w:rPr>
          <w:rFonts w:hint="eastAsia"/>
          <w:b/>
          <w:sz w:val="48"/>
          <w:szCs w:val="48"/>
        </w:rPr>
        <w:t>钛酸锂电池特性</w:t>
      </w:r>
    </w:p>
    <w:p w:rsidR="001E7CFA" w:rsidRDefault="001E7CFA">
      <w:pPr>
        <w:jc w:val="center"/>
        <w:rPr>
          <w:b/>
          <w:sz w:val="24"/>
        </w:rPr>
      </w:pPr>
    </w:p>
    <w:p w:rsidR="001E7CFA" w:rsidRDefault="001E7CFA">
      <w:pPr>
        <w:jc w:val="center"/>
        <w:rPr>
          <w:sz w:val="24"/>
          <w:u w:val="single"/>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jc w:val="center"/>
        <w:rPr>
          <w:b/>
          <w:sz w:val="24"/>
        </w:rPr>
      </w:pPr>
    </w:p>
    <w:p w:rsidR="001E7CFA" w:rsidRDefault="001E7CFA">
      <w:pPr>
        <w:pStyle w:val="af5"/>
        <w:keepNext w:val="0"/>
        <w:autoSpaceDE/>
        <w:autoSpaceDN/>
        <w:adjustRightInd/>
        <w:jc w:val="both"/>
        <w:rPr>
          <w:rFonts w:ascii="Times New Roman" w:hAnsi="Times New Roman"/>
          <w:sz w:val="24"/>
          <w:szCs w:val="24"/>
        </w:rPr>
      </w:pPr>
    </w:p>
    <w:p w:rsidR="001E7CFA" w:rsidRDefault="00F22032">
      <w:r>
        <w:br w:type="page"/>
      </w:r>
      <w:bookmarkStart w:id="0" w:name="_GoBack"/>
      <w:bookmarkStart w:id="1" w:name="_Toc246392570"/>
      <w:bookmarkEnd w:id="0"/>
    </w:p>
    <w:p w:rsidR="001E7CFA" w:rsidRDefault="001E7CFA"/>
    <w:p w:rsidR="001E7CFA" w:rsidRDefault="00F22032">
      <w:pPr>
        <w:pStyle w:val="1"/>
        <w:spacing w:before="0" w:after="0" w:line="360" w:lineRule="auto"/>
        <w:jc w:val="center"/>
        <w:rPr>
          <w:b w:val="0"/>
          <w:sz w:val="28"/>
          <w:szCs w:val="28"/>
        </w:rPr>
      </w:pPr>
      <w:bookmarkStart w:id="2" w:name="_Toc31488"/>
      <w:bookmarkStart w:id="3" w:name="_Toc444846678"/>
      <w:r>
        <w:rPr>
          <w:b w:val="0"/>
          <w:sz w:val="28"/>
          <w:szCs w:val="28"/>
        </w:rPr>
        <w:t>目录</w:t>
      </w:r>
      <w:bookmarkEnd w:id="1"/>
      <w:bookmarkEnd w:id="2"/>
      <w:bookmarkEnd w:id="3"/>
    </w:p>
    <w:p w:rsidR="001E7CFA" w:rsidRDefault="001E7CFA">
      <w:pPr>
        <w:pStyle w:val="10"/>
        <w:tabs>
          <w:tab w:val="right" w:leader="dot" w:pos="9344"/>
        </w:tabs>
        <w:rPr>
          <w:rFonts w:asciiTheme="minorHAnsi" w:eastAsiaTheme="minorEastAsia" w:hAnsiTheme="minorHAnsi" w:cstheme="minorBidi"/>
          <w:b w:val="0"/>
          <w:bCs w:val="0"/>
          <w:caps w:val="0"/>
          <w:sz w:val="21"/>
          <w:szCs w:val="22"/>
        </w:rPr>
      </w:pPr>
      <w:r w:rsidRPr="001E7CFA">
        <w:rPr>
          <w:b w:val="0"/>
          <w:sz w:val="24"/>
          <w:szCs w:val="24"/>
        </w:rPr>
        <w:fldChar w:fldCharType="begin"/>
      </w:r>
      <w:r w:rsidR="00F22032">
        <w:rPr>
          <w:b w:val="0"/>
          <w:sz w:val="24"/>
          <w:szCs w:val="24"/>
        </w:rPr>
        <w:instrText xml:space="preserve"> TOC \o "1-3" \h \z \u </w:instrText>
      </w:r>
      <w:r w:rsidRPr="001E7CFA">
        <w:rPr>
          <w:b w:val="0"/>
          <w:sz w:val="24"/>
          <w:szCs w:val="24"/>
        </w:rPr>
        <w:fldChar w:fldCharType="separate"/>
      </w:r>
      <w:hyperlink w:anchor="_Toc444846678" w:history="1">
        <w:r w:rsidR="00F22032">
          <w:rPr>
            <w:rStyle w:val="af2"/>
            <w:rFonts w:hint="eastAsia"/>
          </w:rPr>
          <w:t>目录</w:t>
        </w:r>
        <w:r w:rsidR="00F22032">
          <w:tab/>
        </w:r>
        <w:r>
          <w:fldChar w:fldCharType="begin"/>
        </w:r>
        <w:r w:rsidR="00F22032">
          <w:instrText xml:space="preserve"> PAGEREF _Toc444846678 \h </w:instrText>
        </w:r>
        <w:r>
          <w:fldChar w:fldCharType="separate"/>
        </w:r>
        <w:r w:rsidR="00F22032">
          <w:t>2</w:t>
        </w:r>
        <w:r>
          <w:fldChar w:fldCharType="end"/>
        </w:r>
      </w:hyperlink>
    </w:p>
    <w:p w:rsidR="001E7CFA" w:rsidRDefault="001E7CFA">
      <w:pPr>
        <w:pStyle w:val="10"/>
        <w:tabs>
          <w:tab w:val="right" w:leader="dot" w:pos="9344"/>
        </w:tabs>
        <w:rPr>
          <w:rFonts w:asciiTheme="minorHAnsi" w:eastAsiaTheme="minorEastAsia" w:hAnsiTheme="minorHAnsi" w:cstheme="minorBidi"/>
          <w:b w:val="0"/>
          <w:bCs w:val="0"/>
          <w:caps w:val="0"/>
          <w:sz w:val="21"/>
          <w:szCs w:val="22"/>
        </w:rPr>
      </w:pPr>
      <w:hyperlink w:anchor="_Toc444846679" w:history="1">
        <w:r w:rsidR="00F22032">
          <w:rPr>
            <w:rStyle w:val="af2"/>
          </w:rPr>
          <w:t xml:space="preserve">1 </w:t>
        </w:r>
        <w:r w:rsidR="00F22032">
          <w:rPr>
            <w:rStyle w:val="af2"/>
            <w:rFonts w:hint="eastAsia"/>
          </w:rPr>
          <w:t>背景</w:t>
        </w:r>
        <w:r w:rsidR="00F22032">
          <w:tab/>
        </w:r>
        <w:r>
          <w:fldChar w:fldCharType="begin"/>
        </w:r>
        <w:r w:rsidR="00F22032">
          <w:instrText xml:space="preserve"> PAGEREF _Toc444846679 \h </w:instrText>
        </w:r>
        <w:r>
          <w:fldChar w:fldCharType="separate"/>
        </w:r>
        <w:r w:rsidR="00F22032">
          <w:t>3</w:t>
        </w:r>
        <w:r>
          <w:fldChar w:fldCharType="end"/>
        </w:r>
      </w:hyperlink>
    </w:p>
    <w:p w:rsidR="001E7CFA" w:rsidRDefault="001E7CFA">
      <w:pPr>
        <w:pStyle w:val="10"/>
        <w:tabs>
          <w:tab w:val="right" w:leader="dot" w:pos="9344"/>
        </w:tabs>
        <w:rPr>
          <w:rFonts w:asciiTheme="minorHAnsi" w:eastAsiaTheme="minorEastAsia" w:hAnsiTheme="minorHAnsi" w:cstheme="minorBidi"/>
          <w:b w:val="0"/>
          <w:bCs w:val="0"/>
          <w:caps w:val="0"/>
          <w:sz w:val="21"/>
          <w:szCs w:val="22"/>
        </w:rPr>
      </w:pPr>
      <w:hyperlink w:anchor="_Toc444846680" w:history="1">
        <w:r w:rsidR="00F22032">
          <w:rPr>
            <w:rStyle w:val="af2"/>
          </w:rPr>
          <w:t xml:space="preserve">2 </w:t>
        </w:r>
        <w:r w:rsidR="00F22032">
          <w:rPr>
            <w:rStyle w:val="af2"/>
            <w:rFonts w:hint="eastAsia"/>
          </w:rPr>
          <w:t>钛酸锂结构与化学反应原理</w:t>
        </w:r>
        <w:r w:rsidR="00F22032">
          <w:tab/>
        </w:r>
        <w:r>
          <w:fldChar w:fldCharType="begin"/>
        </w:r>
        <w:r w:rsidR="00F22032">
          <w:instrText xml:space="preserve"> PAGEREF </w:instrText>
        </w:r>
        <w:r w:rsidR="00F22032">
          <w:instrText xml:space="preserve">_Toc444846680 \h </w:instrText>
        </w:r>
        <w:r>
          <w:fldChar w:fldCharType="separate"/>
        </w:r>
        <w:r w:rsidR="00F22032">
          <w:t>3</w:t>
        </w:r>
        <w:r>
          <w:fldChar w:fldCharType="end"/>
        </w:r>
      </w:hyperlink>
    </w:p>
    <w:p w:rsidR="001E7CFA" w:rsidRDefault="001E7CFA">
      <w:pPr>
        <w:pStyle w:val="10"/>
        <w:tabs>
          <w:tab w:val="right" w:leader="dot" w:pos="9344"/>
        </w:tabs>
        <w:rPr>
          <w:rFonts w:asciiTheme="minorHAnsi" w:eastAsiaTheme="minorEastAsia" w:hAnsiTheme="minorHAnsi" w:cstheme="minorBidi"/>
          <w:b w:val="0"/>
          <w:bCs w:val="0"/>
          <w:caps w:val="0"/>
          <w:sz w:val="21"/>
          <w:szCs w:val="22"/>
        </w:rPr>
      </w:pPr>
      <w:hyperlink w:anchor="_Toc444846681" w:history="1">
        <w:r w:rsidR="00F22032">
          <w:rPr>
            <w:rStyle w:val="af2"/>
          </w:rPr>
          <w:t xml:space="preserve">3 </w:t>
        </w:r>
        <w:r w:rsidR="00F22032">
          <w:rPr>
            <w:rStyle w:val="af2"/>
            <w:rFonts w:hint="eastAsia"/>
          </w:rPr>
          <w:t>特性曲线</w:t>
        </w:r>
        <w:r w:rsidR="00F22032">
          <w:tab/>
        </w:r>
        <w:r>
          <w:fldChar w:fldCharType="begin"/>
        </w:r>
        <w:r w:rsidR="00F22032">
          <w:instrText xml:space="preserve"> PAGEREF _Toc444846681 \h </w:instrText>
        </w:r>
        <w:r>
          <w:fldChar w:fldCharType="separate"/>
        </w:r>
        <w:r w:rsidR="00F22032">
          <w:t>3</w:t>
        </w:r>
        <w:r>
          <w:fldChar w:fldCharType="end"/>
        </w:r>
      </w:hyperlink>
    </w:p>
    <w:p w:rsidR="001E7CFA" w:rsidRDefault="001E7CFA">
      <w:pPr>
        <w:pStyle w:val="22"/>
        <w:tabs>
          <w:tab w:val="right" w:leader="dot" w:pos="9344"/>
        </w:tabs>
        <w:rPr>
          <w:rFonts w:asciiTheme="minorHAnsi" w:eastAsiaTheme="minorEastAsia" w:hAnsiTheme="minorHAnsi" w:cstheme="minorBidi"/>
          <w:smallCaps w:val="0"/>
          <w:sz w:val="21"/>
          <w:szCs w:val="22"/>
        </w:rPr>
      </w:pPr>
      <w:hyperlink w:anchor="_Toc444846682" w:history="1">
        <w:r w:rsidR="00F22032">
          <w:rPr>
            <w:rStyle w:val="af2"/>
          </w:rPr>
          <w:t>3.1</w:t>
        </w:r>
        <w:r w:rsidR="00F22032">
          <w:rPr>
            <w:rStyle w:val="af2"/>
            <w:rFonts w:hint="eastAsia"/>
          </w:rPr>
          <w:t>充放电曲线</w:t>
        </w:r>
        <w:r w:rsidR="00F22032">
          <w:tab/>
        </w:r>
        <w:r>
          <w:fldChar w:fldCharType="begin"/>
        </w:r>
        <w:r w:rsidR="00F22032">
          <w:instrText xml:space="preserve"> PAGEREF _Toc444846682 \h </w:instrText>
        </w:r>
        <w:r>
          <w:fldChar w:fldCharType="separate"/>
        </w:r>
        <w:r w:rsidR="00F22032">
          <w:t>4</w:t>
        </w:r>
        <w:r>
          <w:fldChar w:fldCharType="end"/>
        </w:r>
      </w:hyperlink>
    </w:p>
    <w:p w:rsidR="001E7CFA" w:rsidRDefault="001E7CFA">
      <w:pPr>
        <w:pStyle w:val="22"/>
        <w:tabs>
          <w:tab w:val="right" w:leader="dot" w:pos="9344"/>
        </w:tabs>
        <w:rPr>
          <w:rFonts w:asciiTheme="minorHAnsi" w:eastAsiaTheme="minorEastAsia" w:hAnsiTheme="minorHAnsi" w:cstheme="minorBidi"/>
          <w:smallCaps w:val="0"/>
          <w:sz w:val="21"/>
          <w:szCs w:val="22"/>
        </w:rPr>
      </w:pPr>
      <w:hyperlink w:anchor="_Toc444846683" w:history="1">
        <w:r w:rsidR="00F22032">
          <w:rPr>
            <w:rStyle w:val="af2"/>
          </w:rPr>
          <w:t>3.2</w:t>
        </w:r>
        <w:r w:rsidR="00F22032">
          <w:rPr>
            <w:rStyle w:val="af2"/>
            <w:rFonts w:hint="eastAsia"/>
          </w:rPr>
          <w:t>倍率特性</w:t>
        </w:r>
        <w:r w:rsidR="00F22032">
          <w:tab/>
        </w:r>
        <w:r>
          <w:fldChar w:fldCharType="begin"/>
        </w:r>
        <w:r w:rsidR="00F22032">
          <w:instrText xml:space="preserve"> PAGEREF _Toc444846683 \h </w:instrText>
        </w:r>
        <w:r>
          <w:fldChar w:fldCharType="separate"/>
        </w:r>
        <w:r w:rsidR="00F22032">
          <w:t>5</w:t>
        </w:r>
        <w:r>
          <w:fldChar w:fldCharType="end"/>
        </w:r>
      </w:hyperlink>
    </w:p>
    <w:p w:rsidR="001E7CFA" w:rsidRDefault="001E7CFA">
      <w:pPr>
        <w:pStyle w:val="22"/>
        <w:tabs>
          <w:tab w:val="right" w:leader="dot" w:pos="9344"/>
        </w:tabs>
        <w:rPr>
          <w:rFonts w:asciiTheme="minorHAnsi" w:eastAsiaTheme="minorEastAsia" w:hAnsiTheme="minorHAnsi" w:cstheme="minorBidi"/>
          <w:smallCaps w:val="0"/>
          <w:sz w:val="21"/>
          <w:szCs w:val="22"/>
        </w:rPr>
      </w:pPr>
      <w:hyperlink w:anchor="_Toc444846684" w:history="1">
        <w:r w:rsidR="00F22032">
          <w:rPr>
            <w:rStyle w:val="af2"/>
          </w:rPr>
          <w:t>3.3</w:t>
        </w:r>
        <w:r w:rsidR="00F22032">
          <w:rPr>
            <w:rStyle w:val="af2"/>
            <w:rFonts w:hint="eastAsia"/>
          </w:rPr>
          <w:t>温度特性</w:t>
        </w:r>
        <w:r w:rsidR="00F22032">
          <w:tab/>
        </w:r>
        <w:r>
          <w:fldChar w:fldCharType="begin"/>
        </w:r>
        <w:r w:rsidR="00F22032">
          <w:instrText xml:space="preserve"> PAGEREF _Toc444846684 \h </w:instrText>
        </w:r>
        <w:r>
          <w:fldChar w:fldCharType="separate"/>
        </w:r>
        <w:r w:rsidR="00F22032">
          <w:t>6</w:t>
        </w:r>
        <w:r>
          <w:fldChar w:fldCharType="end"/>
        </w:r>
      </w:hyperlink>
    </w:p>
    <w:p w:rsidR="001E7CFA" w:rsidRDefault="001E7CFA">
      <w:pPr>
        <w:pStyle w:val="22"/>
        <w:tabs>
          <w:tab w:val="right" w:leader="dot" w:pos="9344"/>
        </w:tabs>
        <w:rPr>
          <w:rFonts w:asciiTheme="minorHAnsi" w:eastAsiaTheme="minorEastAsia" w:hAnsiTheme="minorHAnsi" w:cstheme="minorBidi"/>
          <w:smallCaps w:val="0"/>
          <w:sz w:val="21"/>
          <w:szCs w:val="22"/>
        </w:rPr>
      </w:pPr>
      <w:hyperlink w:anchor="_Toc444846685" w:history="1">
        <w:r w:rsidR="00F22032">
          <w:rPr>
            <w:rStyle w:val="af2"/>
          </w:rPr>
          <w:t>3.4</w:t>
        </w:r>
        <w:r w:rsidR="00F22032">
          <w:rPr>
            <w:rStyle w:val="af2"/>
            <w:rFonts w:hint="eastAsia"/>
          </w:rPr>
          <w:t>循环特性</w:t>
        </w:r>
        <w:r w:rsidR="00F22032">
          <w:tab/>
        </w:r>
        <w:r>
          <w:fldChar w:fldCharType="begin"/>
        </w:r>
        <w:r w:rsidR="00F22032">
          <w:instrText xml:space="preserve"> PAGEREF _Toc444846685 \h </w:instrText>
        </w:r>
        <w:r>
          <w:fldChar w:fldCharType="separate"/>
        </w:r>
        <w:r w:rsidR="00F22032">
          <w:t>6</w:t>
        </w:r>
        <w:r>
          <w:fldChar w:fldCharType="end"/>
        </w:r>
      </w:hyperlink>
    </w:p>
    <w:p w:rsidR="001E7CFA" w:rsidRDefault="001E7CFA">
      <w:pPr>
        <w:pStyle w:val="10"/>
        <w:tabs>
          <w:tab w:val="right" w:leader="dot" w:pos="9344"/>
        </w:tabs>
        <w:rPr>
          <w:rFonts w:asciiTheme="minorHAnsi" w:eastAsiaTheme="minorEastAsia" w:hAnsiTheme="minorHAnsi" w:cstheme="minorBidi"/>
          <w:b w:val="0"/>
          <w:bCs w:val="0"/>
          <w:caps w:val="0"/>
          <w:sz w:val="21"/>
          <w:szCs w:val="22"/>
        </w:rPr>
      </w:pPr>
      <w:hyperlink w:anchor="_Toc444846686" w:history="1">
        <w:r w:rsidR="00F22032">
          <w:rPr>
            <w:rStyle w:val="af2"/>
          </w:rPr>
          <w:t>4</w:t>
        </w:r>
        <w:r w:rsidR="00F22032">
          <w:rPr>
            <w:rStyle w:val="af2"/>
            <w:rFonts w:hint="eastAsia"/>
          </w:rPr>
          <w:t>总结</w:t>
        </w:r>
        <w:r w:rsidR="00F22032">
          <w:tab/>
        </w:r>
        <w:r>
          <w:fldChar w:fldCharType="begin"/>
        </w:r>
        <w:r w:rsidR="00F22032">
          <w:instrText xml:space="preserve"> PAGEREF _Toc444846686 \h </w:instrText>
        </w:r>
        <w:r>
          <w:fldChar w:fldCharType="separate"/>
        </w:r>
        <w:r w:rsidR="00F22032">
          <w:t>7</w:t>
        </w:r>
        <w:r>
          <w:fldChar w:fldCharType="end"/>
        </w:r>
      </w:hyperlink>
    </w:p>
    <w:p w:rsidR="001E7CFA" w:rsidRDefault="001E7CFA">
      <w:pPr>
        <w:pStyle w:val="10"/>
        <w:tabs>
          <w:tab w:val="right" w:leader="dot" w:pos="9344"/>
        </w:tabs>
        <w:rPr>
          <w:rFonts w:asciiTheme="minorHAnsi" w:eastAsiaTheme="minorEastAsia" w:hAnsiTheme="minorHAnsi" w:cstheme="minorBidi"/>
          <w:b w:val="0"/>
          <w:bCs w:val="0"/>
          <w:caps w:val="0"/>
          <w:sz w:val="21"/>
          <w:szCs w:val="22"/>
        </w:rPr>
      </w:pPr>
      <w:hyperlink w:anchor="_Toc444846687" w:history="1">
        <w:r w:rsidR="00F22032">
          <w:rPr>
            <w:rStyle w:val="af2"/>
            <w:rFonts w:hint="eastAsia"/>
          </w:rPr>
          <w:t>参考文献</w:t>
        </w:r>
        <w:r w:rsidR="00F22032">
          <w:tab/>
        </w:r>
        <w:r>
          <w:fldChar w:fldCharType="begin"/>
        </w:r>
        <w:r w:rsidR="00F22032">
          <w:instrText xml:space="preserve"> PAGEREF _Toc444846687 \h </w:instrText>
        </w:r>
        <w:r>
          <w:fldChar w:fldCharType="separate"/>
        </w:r>
        <w:r w:rsidR="00F22032">
          <w:t>7</w:t>
        </w:r>
        <w:r>
          <w:fldChar w:fldCharType="end"/>
        </w:r>
      </w:hyperlink>
    </w:p>
    <w:p w:rsidR="001E7CFA" w:rsidRDefault="001E7CFA">
      <w:pPr>
        <w:spacing w:line="360" w:lineRule="auto"/>
        <w:ind w:firstLine="420"/>
        <w:rPr>
          <w:sz w:val="24"/>
        </w:rPr>
      </w:pPr>
      <w:r>
        <w:rPr>
          <w:bCs/>
          <w:sz w:val="24"/>
        </w:rPr>
        <w:fldChar w:fldCharType="end"/>
      </w:r>
      <w:bookmarkStart w:id="4" w:name="_Toc162152592"/>
      <w:bookmarkStart w:id="5" w:name="_Toc162156687"/>
      <w:bookmarkStart w:id="6" w:name="_Toc164094040"/>
      <w:bookmarkStart w:id="7" w:name="_Toc162157119"/>
      <w:bookmarkStart w:id="8" w:name="_Toc164093978"/>
      <w:bookmarkStart w:id="9" w:name="_Toc164094207"/>
      <w:bookmarkStart w:id="10" w:name="_Toc164094304"/>
      <w:bookmarkStart w:id="11" w:name="_Toc164094382"/>
      <w:bookmarkStart w:id="12" w:name="_Toc164253511"/>
      <w:bookmarkStart w:id="13" w:name="_Toc164583727"/>
      <w:bookmarkStart w:id="14" w:name="_Toc164664882"/>
      <w:bookmarkStart w:id="15" w:name="_Toc164829851"/>
      <w:bookmarkStart w:id="16" w:name="_Toc246392572"/>
    </w:p>
    <w:p w:rsidR="001E7CFA" w:rsidRDefault="00F22032">
      <w:pPr>
        <w:spacing w:line="360" w:lineRule="auto"/>
        <w:ind w:firstLine="420"/>
        <w:rPr>
          <w:sz w:val="24"/>
        </w:rPr>
      </w:pPr>
      <w:r>
        <w:br w:type="page"/>
      </w:r>
    </w:p>
    <w:p w:rsidR="001E7CFA" w:rsidRDefault="00F22032">
      <w:pPr>
        <w:outlineLvl w:val="0"/>
        <w:rPr>
          <w:b/>
          <w:bCs/>
          <w:caps/>
          <w:sz w:val="24"/>
        </w:rPr>
      </w:pPr>
      <w:bookmarkStart w:id="17" w:name="_Toc444846679"/>
      <w:r>
        <w:rPr>
          <w:b/>
          <w:sz w:val="24"/>
        </w:rPr>
        <w:lastRenderedPageBreak/>
        <w:t>1</w:t>
      </w:r>
      <w:bookmarkEnd w:id="4"/>
      <w:bookmarkEnd w:id="5"/>
      <w:bookmarkEnd w:id="6"/>
      <w:bookmarkEnd w:id="7"/>
      <w:bookmarkEnd w:id="8"/>
      <w:bookmarkEnd w:id="9"/>
      <w:bookmarkEnd w:id="10"/>
      <w:bookmarkEnd w:id="11"/>
      <w:bookmarkEnd w:id="12"/>
      <w:bookmarkEnd w:id="13"/>
      <w:bookmarkEnd w:id="14"/>
      <w:bookmarkEnd w:id="15"/>
      <w:bookmarkEnd w:id="16"/>
      <w:r>
        <w:rPr>
          <w:rFonts w:hint="eastAsia"/>
          <w:b/>
          <w:sz w:val="24"/>
        </w:rPr>
        <w:t xml:space="preserve"> </w:t>
      </w:r>
      <w:r>
        <w:rPr>
          <w:rFonts w:hint="eastAsia"/>
          <w:b/>
          <w:sz w:val="24"/>
        </w:rPr>
        <w:t>背景</w:t>
      </w:r>
      <w:bookmarkEnd w:id="17"/>
    </w:p>
    <w:p w:rsidR="001E7CFA" w:rsidRDefault="00F22032">
      <w:pPr>
        <w:spacing w:line="360" w:lineRule="auto"/>
        <w:ind w:firstLine="420"/>
        <w:rPr>
          <w:sz w:val="24"/>
        </w:rPr>
      </w:pPr>
      <w:r>
        <w:rPr>
          <w:rFonts w:hint="eastAsia"/>
          <w:sz w:val="24"/>
        </w:rPr>
        <w:t>钛酸锂一般作为锂离子电池负极材料使用，</w:t>
      </w:r>
      <w:r>
        <w:rPr>
          <w:sz w:val="24"/>
        </w:rPr>
        <w:t>可与锰酸锂、三元材料或磷酸铁锂等正极材料组成</w:t>
      </w:r>
      <w:r>
        <w:rPr>
          <w:sz w:val="24"/>
        </w:rPr>
        <w:t>2.4V</w:t>
      </w:r>
      <w:r>
        <w:rPr>
          <w:sz w:val="24"/>
        </w:rPr>
        <w:t>或</w:t>
      </w:r>
      <w:r>
        <w:rPr>
          <w:sz w:val="24"/>
        </w:rPr>
        <w:t>1.9V</w:t>
      </w:r>
      <w:r>
        <w:rPr>
          <w:sz w:val="24"/>
        </w:rPr>
        <w:t>的锂离子二次电池</w:t>
      </w:r>
      <w:r>
        <w:rPr>
          <w:rFonts w:hint="eastAsia"/>
          <w:sz w:val="24"/>
        </w:rPr>
        <w:t>。</w:t>
      </w:r>
      <w:r>
        <w:rPr>
          <w:sz w:val="24"/>
        </w:rPr>
        <w:t>此外，它还可以用作正极，与金属锂或锂合金负极组成</w:t>
      </w:r>
      <w:r>
        <w:rPr>
          <w:sz w:val="24"/>
        </w:rPr>
        <w:t>1.5V</w:t>
      </w:r>
      <w:r>
        <w:rPr>
          <w:sz w:val="24"/>
        </w:rPr>
        <w:t>的锂二次电池。由于钛酸锂的高安全性、高稳定性、</w:t>
      </w:r>
      <w:r>
        <w:rPr>
          <w:rFonts w:hint="eastAsia"/>
          <w:sz w:val="24"/>
        </w:rPr>
        <w:t>超</w:t>
      </w:r>
      <w:r>
        <w:rPr>
          <w:sz w:val="24"/>
        </w:rPr>
        <w:t>长寿命和绿色环保</w:t>
      </w:r>
      <w:r>
        <w:rPr>
          <w:rFonts w:hint="eastAsia"/>
          <w:sz w:val="24"/>
        </w:rPr>
        <w:t>等</w:t>
      </w:r>
      <w:r>
        <w:rPr>
          <w:sz w:val="24"/>
        </w:rPr>
        <w:t>特点。可以预见：钛酸锂材料</w:t>
      </w:r>
      <w:r>
        <w:rPr>
          <w:rFonts w:hint="eastAsia"/>
          <w:sz w:val="24"/>
        </w:rPr>
        <w:t>随着技术进步，将</w:t>
      </w:r>
      <w:r>
        <w:rPr>
          <w:sz w:val="24"/>
        </w:rPr>
        <w:t>成为新一代锂离子电池的负极材料</w:t>
      </w:r>
      <w:r>
        <w:rPr>
          <w:rFonts w:hint="eastAsia"/>
          <w:sz w:val="24"/>
        </w:rPr>
        <w:t>，</w:t>
      </w:r>
      <w:r>
        <w:rPr>
          <w:sz w:val="24"/>
        </w:rPr>
        <w:t>被广泛应用在新能源汽车、观光车、电动自行车</w:t>
      </w:r>
      <w:r>
        <w:rPr>
          <w:rFonts w:hint="eastAsia"/>
          <w:sz w:val="24"/>
        </w:rPr>
        <w:t>、电动</w:t>
      </w:r>
      <w:r>
        <w:rPr>
          <w:sz w:val="24"/>
        </w:rPr>
        <w:t>摩托车和要求高安全性、高稳定性和长周期储能等领域。</w:t>
      </w:r>
    </w:p>
    <w:p w:rsidR="001E7CFA" w:rsidRDefault="001E7CFA">
      <w:pPr>
        <w:spacing w:line="360" w:lineRule="auto"/>
        <w:ind w:firstLine="420"/>
        <w:rPr>
          <w:sz w:val="24"/>
        </w:rPr>
      </w:pPr>
    </w:p>
    <w:p w:rsidR="001E7CFA" w:rsidRDefault="00F22032">
      <w:pPr>
        <w:outlineLvl w:val="0"/>
        <w:rPr>
          <w:b/>
          <w:sz w:val="24"/>
        </w:rPr>
      </w:pPr>
      <w:bookmarkStart w:id="18" w:name="_Toc444846680"/>
      <w:r>
        <w:rPr>
          <w:rFonts w:hint="eastAsia"/>
          <w:b/>
          <w:sz w:val="24"/>
        </w:rPr>
        <w:t xml:space="preserve">2 </w:t>
      </w:r>
      <w:r>
        <w:rPr>
          <w:rFonts w:hint="eastAsia"/>
          <w:b/>
          <w:sz w:val="24"/>
        </w:rPr>
        <w:t>钛酸锂结构与化学反应原理</w:t>
      </w:r>
      <w:bookmarkEnd w:id="18"/>
    </w:p>
    <w:p w:rsidR="001E7CFA" w:rsidRDefault="00F22032">
      <w:pPr>
        <w:spacing w:line="360" w:lineRule="auto"/>
        <w:rPr>
          <w:sz w:val="24"/>
        </w:rPr>
      </w:pPr>
      <w:r>
        <w:rPr>
          <w:rFonts w:hint="eastAsia"/>
          <w:sz w:val="24"/>
        </w:rPr>
        <w:t xml:space="preserve">    </w:t>
      </w:r>
      <w:r>
        <w:rPr>
          <w:rFonts w:hint="eastAsia"/>
          <w:sz w:val="24"/>
        </w:rPr>
        <w:t>纯相</w:t>
      </w:r>
      <w:r>
        <w:rPr>
          <w:rFonts w:hint="eastAsia"/>
          <w:sz w:val="24"/>
        </w:rPr>
        <w:t>Li</w:t>
      </w:r>
      <w:r>
        <w:rPr>
          <w:rFonts w:hint="eastAsia"/>
          <w:sz w:val="24"/>
          <w:vertAlign w:val="subscript"/>
        </w:rPr>
        <w:t>4</w:t>
      </w:r>
      <w:r>
        <w:rPr>
          <w:rFonts w:hint="eastAsia"/>
          <w:sz w:val="24"/>
        </w:rPr>
        <w:t>Ti</w:t>
      </w:r>
      <w:r>
        <w:rPr>
          <w:rFonts w:hint="eastAsia"/>
          <w:sz w:val="24"/>
          <w:vertAlign w:val="subscript"/>
        </w:rPr>
        <w:t>5</w:t>
      </w:r>
      <w:r>
        <w:rPr>
          <w:rFonts w:hint="eastAsia"/>
          <w:sz w:val="24"/>
        </w:rPr>
        <w:t>O</w:t>
      </w:r>
      <w:r>
        <w:rPr>
          <w:rFonts w:hint="eastAsia"/>
          <w:sz w:val="24"/>
          <w:vertAlign w:val="subscript"/>
        </w:rPr>
        <w:t>12</w:t>
      </w:r>
      <w:r>
        <w:rPr>
          <w:rFonts w:hint="eastAsia"/>
          <w:sz w:val="24"/>
        </w:rPr>
        <w:t>晶体为白色固体，具有面心立方尖晶石结构，常用化合物分子式为</w:t>
      </w:r>
      <w:r>
        <w:rPr>
          <w:rFonts w:hint="eastAsia"/>
          <w:sz w:val="24"/>
        </w:rPr>
        <w:t>A M</w:t>
      </w:r>
      <w:r>
        <w:rPr>
          <w:rFonts w:hint="eastAsia"/>
          <w:sz w:val="24"/>
          <w:vertAlign w:val="subscript"/>
        </w:rPr>
        <w:t>2</w:t>
      </w:r>
      <w:r>
        <w:rPr>
          <w:rFonts w:hint="eastAsia"/>
          <w:sz w:val="24"/>
        </w:rPr>
        <w:t>O</w:t>
      </w:r>
      <w:r>
        <w:rPr>
          <w:rFonts w:hint="eastAsia"/>
          <w:sz w:val="24"/>
          <w:vertAlign w:val="subscript"/>
        </w:rPr>
        <w:t>4</w:t>
      </w:r>
      <w:r>
        <w:rPr>
          <w:rFonts w:hint="eastAsia"/>
          <w:sz w:val="24"/>
        </w:rPr>
        <w:t>，空间群</w:t>
      </w:r>
      <w:r>
        <w:rPr>
          <w:rFonts w:hint="eastAsia"/>
          <w:sz w:val="24"/>
        </w:rPr>
        <w:t>Fd3m</w:t>
      </w:r>
      <w:r>
        <w:rPr>
          <w:rFonts w:hint="eastAsia"/>
          <w:sz w:val="24"/>
        </w:rPr>
        <w:t>，晶胞参数</w:t>
      </w:r>
      <w:r>
        <w:rPr>
          <w:rFonts w:hint="eastAsia"/>
          <w:sz w:val="24"/>
        </w:rPr>
        <w:t>a</w:t>
      </w:r>
      <w:r>
        <w:rPr>
          <w:rFonts w:hint="eastAsia"/>
          <w:sz w:val="24"/>
        </w:rPr>
        <w:t>为</w:t>
      </w:r>
      <w:r>
        <w:rPr>
          <w:rFonts w:hint="eastAsia"/>
          <w:sz w:val="24"/>
        </w:rPr>
        <w:t>0.836nm</w:t>
      </w:r>
      <w:r>
        <w:rPr>
          <w:rFonts w:hint="eastAsia"/>
          <w:sz w:val="24"/>
        </w:rPr>
        <w:t>。在充电态当锂离子嵌入时</w:t>
      </w:r>
      <w:r>
        <w:rPr>
          <w:rFonts w:hint="eastAsia"/>
          <w:sz w:val="24"/>
        </w:rPr>
        <w:t>(</w:t>
      </w:r>
      <w:r>
        <w:rPr>
          <w:rFonts w:hint="eastAsia"/>
          <w:sz w:val="24"/>
        </w:rPr>
        <w:t>见图</w:t>
      </w:r>
      <w:r>
        <w:rPr>
          <w:rFonts w:hint="eastAsia"/>
          <w:sz w:val="24"/>
        </w:rPr>
        <w:t>1)</w:t>
      </w:r>
      <w:r>
        <w:rPr>
          <w:rFonts w:hint="eastAsia"/>
          <w:sz w:val="24"/>
        </w:rPr>
        <w:t>，嵌入的</w:t>
      </w:r>
      <w:r>
        <w:rPr>
          <w:rFonts w:hint="eastAsia"/>
          <w:sz w:val="24"/>
        </w:rPr>
        <w:t>3</w:t>
      </w:r>
      <w:r>
        <w:rPr>
          <w:rFonts w:hint="eastAsia"/>
          <w:sz w:val="24"/>
        </w:rPr>
        <w:t>个锂离子将汇合原来</w:t>
      </w:r>
      <w:r>
        <w:rPr>
          <w:rFonts w:hint="eastAsia"/>
          <w:sz w:val="24"/>
        </w:rPr>
        <w:t>8a</w:t>
      </w:r>
      <w:r>
        <w:rPr>
          <w:rFonts w:hint="eastAsia"/>
          <w:sz w:val="24"/>
        </w:rPr>
        <w:t>四面体位置的锂一起迁移到原先空缺的</w:t>
      </w:r>
      <w:r>
        <w:rPr>
          <w:rFonts w:hint="eastAsia"/>
          <w:sz w:val="24"/>
        </w:rPr>
        <w:t>16c</w:t>
      </w:r>
      <w:r>
        <w:rPr>
          <w:rFonts w:hint="eastAsia"/>
          <w:sz w:val="24"/>
        </w:rPr>
        <w:t>六配位八面体位，其晶胞体积在</w:t>
      </w:r>
      <w:r>
        <w:rPr>
          <w:rFonts w:hint="eastAsia"/>
          <w:sz w:val="24"/>
        </w:rPr>
        <w:t>3</w:t>
      </w:r>
      <w:r>
        <w:rPr>
          <w:rFonts w:hint="eastAsia"/>
          <w:sz w:val="24"/>
        </w:rPr>
        <w:t>个锂离子的嵌入前后几乎没有变化，</w:t>
      </w:r>
      <w:r>
        <w:rPr>
          <w:rFonts w:hint="eastAsia"/>
          <w:sz w:val="24"/>
        </w:rPr>
        <w:t>a</w:t>
      </w:r>
      <w:r>
        <w:rPr>
          <w:rFonts w:hint="eastAsia"/>
          <w:sz w:val="24"/>
        </w:rPr>
        <w:t>值从</w:t>
      </w:r>
      <w:r>
        <w:rPr>
          <w:rFonts w:hint="eastAsia"/>
          <w:sz w:val="24"/>
        </w:rPr>
        <w:t>0.836nm</w:t>
      </w:r>
      <w:r>
        <w:rPr>
          <w:rFonts w:hint="eastAsia"/>
          <w:sz w:val="24"/>
        </w:rPr>
        <w:t>增加到</w:t>
      </w:r>
      <w:r>
        <w:rPr>
          <w:rFonts w:hint="eastAsia"/>
          <w:sz w:val="24"/>
        </w:rPr>
        <w:t>0.837nm</w:t>
      </w:r>
      <w:r>
        <w:rPr>
          <w:rFonts w:hint="eastAsia"/>
          <w:sz w:val="24"/>
        </w:rPr>
        <w:t>。因此</w:t>
      </w:r>
      <w:r>
        <w:rPr>
          <w:rFonts w:hint="eastAsia"/>
          <w:sz w:val="24"/>
        </w:rPr>
        <w:t>Li</w:t>
      </w:r>
      <w:r>
        <w:rPr>
          <w:rFonts w:hint="eastAsia"/>
          <w:sz w:val="24"/>
          <w:vertAlign w:val="subscript"/>
        </w:rPr>
        <w:t>4</w:t>
      </w:r>
      <w:r>
        <w:rPr>
          <w:rFonts w:hint="eastAsia"/>
          <w:sz w:val="24"/>
        </w:rPr>
        <w:t>Ti</w:t>
      </w:r>
      <w:r>
        <w:rPr>
          <w:rFonts w:hint="eastAsia"/>
          <w:sz w:val="24"/>
          <w:vertAlign w:val="subscript"/>
        </w:rPr>
        <w:t>5</w:t>
      </w:r>
      <w:r>
        <w:rPr>
          <w:rFonts w:hint="eastAsia"/>
          <w:sz w:val="24"/>
        </w:rPr>
        <w:t>O</w:t>
      </w:r>
      <w:r>
        <w:rPr>
          <w:rFonts w:hint="eastAsia"/>
          <w:sz w:val="24"/>
          <w:vertAlign w:val="subscript"/>
        </w:rPr>
        <w:t>12</w:t>
      </w:r>
      <w:r>
        <w:rPr>
          <w:rFonts w:hint="eastAsia"/>
          <w:sz w:val="24"/>
        </w:rPr>
        <w:t>这种被称为“零应变”负极材料的循环寿命是超长的。根据每个超结构可嵌人</w:t>
      </w:r>
      <w:r>
        <w:rPr>
          <w:rFonts w:hint="eastAsia"/>
          <w:sz w:val="24"/>
        </w:rPr>
        <w:t>3</w:t>
      </w:r>
      <w:r>
        <w:rPr>
          <w:rFonts w:hint="eastAsia"/>
          <w:sz w:val="24"/>
        </w:rPr>
        <w:t>个锂离子来计算，</w:t>
      </w:r>
      <w:r>
        <w:rPr>
          <w:rFonts w:hint="eastAsia"/>
          <w:sz w:val="24"/>
        </w:rPr>
        <w:t>Li</w:t>
      </w:r>
      <w:r>
        <w:rPr>
          <w:rFonts w:hint="eastAsia"/>
          <w:sz w:val="24"/>
          <w:vertAlign w:val="subscript"/>
        </w:rPr>
        <w:t>4</w:t>
      </w:r>
      <w:r>
        <w:rPr>
          <w:rFonts w:hint="eastAsia"/>
          <w:sz w:val="24"/>
        </w:rPr>
        <w:t>Ti</w:t>
      </w:r>
      <w:r>
        <w:rPr>
          <w:rFonts w:hint="eastAsia"/>
          <w:sz w:val="24"/>
          <w:vertAlign w:val="subscript"/>
        </w:rPr>
        <w:t>5</w:t>
      </w:r>
      <w:r>
        <w:rPr>
          <w:rFonts w:hint="eastAsia"/>
          <w:sz w:val="24"/>
        </w:rPr>
        <w:t>O</w:t>
      </w:r>
      <w:r>
        <w:rPr>
          <w:rFonts w:hint="eastAsia"/>
          <w:sz w:val="24"/>
          <w:vertAlign w:val="subscript"/>
        </w:rPr>
        <w:t>12</w:t>
      </w:r>
      <w:r>
        <w:rPr>
          <w:rFonts w:hint="eastAsia"/>
          <w:sz w:val="24"/>
        </w:rPr>
        <w:t>的理论可逆比容量为</w:t>
      </w:r>
      <w:r>
        <w:rPr>
          <w:rFonts w:hint="eastAsia"/>
          <w:sz w:val="24"/>
        </w:rPr>
        <w:t>175mAh/g</w:t>
      </w:r>
      <w:r>
        <w:rPr>
          <w:rFonts w:hint="eastAsia"/>
          <w:sz w:val="24"/>
        </w:rPr>
        <w:t>。</w:t>
      </w:r>
      <w:r>
        <w:rPr>
          <w:rFonts w:hint="eastAsia"/>
          <w:sz w:val="24"/>
        </w:rPr>
        <w:t>Li</w:t>
      </w:r>
      <w:r>
        <w:rPr>
          <w:rFonts w:hint="eastAsia"/>
          <w:sz w:val="24"/>
          <w:vertAlign w:val="subscript"/>
        </w:rPr>
        <w:t>4</w:t>
      </w:r>
      <w:r>
        <w:rPr>
          <w:rFonts w:hint="eastAsia"/>
          <w:sz w:val="24"/>
        </w:rPr>
        <w:t>Ti</w:t>
      </w:r>
      <w:r>
        <w:rPr>
          <w:rFonts w:hint="eastAsia"/>
          <w:sz w:val="24"/>
          <w:vertAlign w:val="subscript"/>
        </w:rPr>
        <w:t>5</w:t>
      </w:r>
      <w:r>
        <w:rPr>
          <w:rFonts w:hint="eastAsia"/>
          <w:sz w:val="24"/>
        </w:rPr>
        <w:t>O</w:t>
      </w:r>
      <w:r>
        <w:rPr>
          <w:rFonts w:hint="eastAsia"/>
          <w:sz w:val="24"/>
          <w:vertAlign w:val="subscript"/>
        </w:rPr>
        <w:t>12</w:t>
      </w:r>
      <w:r>
        <w:rPr>
          <w:rFonts w:hint="eastAsia"/>
          <w:sz w:val="24"/>
        </w:rPr>
        <w:t>嵌锂电位比金属</w:t>
      </w:r>
      <w:r>
        <w:rPr>
          <w:rFonts w:hint="eastAsia"/>
          <w:sz w:val="24"/>
        </w:rPr>
        <w:t>Li</w:t>
      </w:r>
      <w:r>
        <w:rPr>
          <w:rFonts w:hint="eastAsia"/>
          <w:sz w:val="24"/>
        </w:rPr>
        <w:t>的电位要高</w:t>
      </w:r>
      <w:r>
        <w:rPr>
          <w:rFonts w:hint="eastAsia"/>
          <w:sz w:val="24"/>
        </w:rPr>
        <w:t>1. 55V</w:t>
      </w:r>
      <w:r>
        <w:rPr>
          <w:rFonts w:hint="eastAsia"/>
          <w:sz w:val="24"/>
        </w:rPr>
        <w:t>，在负极上形成锂枝晶几乎无可能，从而避免了大部分锂离子电池在负极上形成锂枝晶导致内部短路的安全隐患。</w:t>
      </w:r>
    </w:p>
    <w:p w:rsidR="001E7CFA" w:rsidRDefault="00F22032">
      <w:pPr>
        <w:spacing w:line="360" w:lineRule="auto"/>
        <w:jc w:val="center"/>
        <w:rPr>
          <w:b/>
          <w:sz w:val="24"/>
        </w:rPr>
      </w:pPr>
      <w:r>
        <w:rPr>
          <w:noProof/>
          <w:sz w:val="24"/>
        </w:rPr>
        <w:drawing>
          <wp:inline distT="0" distB="0" distL="0" distR="0">
            <wp:extent cx="4307205" cy="187452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7" cstate="print"/>
                    <a:srcRect/>
                    <a:stretch>
                      <a:fillRect/>
                    </a:stretch>
                  </pic:blipFill>
                  <pic:spPr>
                    <a:xfrm>
                      <a:off x="0" y="0"/>
                      <a:ext cx="4309378" cy="1875512"/>
                    </a:xfrm>
                    <a:prstGeom prst="rect">
                      <a:avLst/>
                    </a:prstGeom>
                    <a:noFill/>
                    <a:ln w="9525">
                      <a:noFill/>
                      <a:miter lim="800000"/>
                      <a:headEnd/>
                      <a:tailEnd/>
                    </a:ln>
                  </pic:spPr>
                </pic:pic>
              </a:graphicData>
            </a:graphic>
          </wp:inline>
        </w:drawing>
      </w:r>
    </w:p>
    <w:p w:rsidR="001E7CFA" w:rsidRDefault="00F22032">
      <w:pPr>
        <w:spacing w:line="360" w:lineRule="auto"/>
        <w:jc w:val="center"/>
        <w:rPr>
          <w:sz w:val="24"/>
        </w:rPr>
      </w:pPr>
      <w:r>
        <w:rPr>
          <w:sz w:val="24"/>
        </w:rPr>
        <w:t>图</w:t>
      </w:r>
      <w:r>
        <w:rPr>
          <w:rFonts w:hint="eastAsia"/>
          <w:sz w:val="24"/>
        </w:rPr>
        <w:t xml:space="preserve">1 </w:t>
      </w:r>
      <w:r>
        <w:rPr>
          <w:rFonts w:hint="eastAsia"/>
          <w:sz w:val="24"/>
        </w:rPr>
        <w:t>充、放电态钛酸锂结构示意图</w:t>
      </w:r>
    </w:p>
    <w:p w:rsidR="001E7CFA" w:rsidRDefault="00F22032">
      <w:pPr>
        <w:spacing w:line="360" w:lineRule="auto"/>
        <w:jc w:val="center"/>
        <w:rPr>
          <w:sz w:val="24"/>
        </w:rPr>
      </w:pPr>
      <w:r>
        <w:rPr>
          <w:rFonts w:hint="eastAsia"/>
          <w:sz w:val="24"/>
        </w:rPr>
        <w:t>左图为在放电态的钛酸锂晶胞，其中小球为</w:t>
      </w:r>
      <w:r>
        <w:rPr>
          <w:rFonts w:hint="eastAsia"/>
          <w:sz w:val="24"/>
        </w:rPr>
        <w:t>Li</w:t>
      </w:r>
      <w:r>
        <w:rPr>
          <w:rFonts w:hint="eastAsia"/>
          <w:sz w:val="24"/>
        </w:rPr>
        <w:t>原子在</w:t>
      </w:r>
      <w:r>
        <w:rPr>
          <w:rFonts w:hint="eastAsia"/>
          <w:sz w:val="24"/>
        </w:rPr>
        <w:t>8a</w:t>
      </w:r>
      <w:r>
        <w:rPr>
          <w:rFonts w:hint="eastAsia"/>
          <w:sz w:val="24"/>
        </w:rPr>
        <w:t>四面体位；</w:t>
      </w:r>
    </w:p>
    <w:p w:rsidR="001E7CFA" w:rsidRDefault="00F22032">
      <w:pPr>
        <w:spacing w:line="360" w:lineRule="auto"/>
        <w:jc w:val="center"/>
        <w:rPr>
          <w:sz w:val="24"/>
        </w:rPr>
      </w:pPr>
      <w:r>
        <w:rPr>
          <w:rFonts w:hint="eastAsia"/>
          <w:sz w:val="24"/>
        </w:rPr>
        <w:t>右图为在充电态的钛酸锂晶胞，其中</w:t>
      </w:r>
      <w:r>
        <w:rPr>
          <w:rFonts w:hint="eastAsia"/>
          <w:sz w:val="24"/>
        </w:rPr>
        <w:t>Li</w:t>
      </w:r>
      <w:r>
        <w:rPr>
          <w:rFonts w:hint="eastAsia"/>
          <w:sz w:val="24"/>
        </w:rPr>
        <w:t>在</w:t>
      </w:r>
      <w:r>
        <w:rPr>
          <w:rFonts w:hint="eastAsia"/>
          <w:sz w:val="24"/>
        </w:rPr>
        <w:t>16c</w:t>
      </w:r>
      <w:r>
        <w:rPr>
          <w:rFonts w:hint="eastAsia"/>
          <w:sz w:val="24"/>
        </w:rPr>
        <w:t>八面体位</w:t>
      </w:r>
      <w:r>
        <w:rPr>
          <w:rFonts w:hint="eastAsia"/>
          <w:sz w:val="24"/>
        </w:rPr>
        <w:t>.</w:t>
      </w:r>
    </w:p>
    <w:p w:rsidR="001E7CFA" w:rsidRDefault="001E7CFA">
      <w:pPr>
        <w:spacing w:line="360" w:lineRule="auto"/>
        <w:jc w:val="center"/>
        <w:rPr>
          <w:sz w:val="24"/>
        </w:rPr>
      </w:pPr>
    </w:p>
    <w:p w:rsidR="001E7CFA" w:rsidRDefault="00F22032">
      <w:pPr>
        <w:outlineLvl w:val="0"/>
        <w:rPr>
          <w:b/>
          <w:sz w:val="24"/>
        </w:rPr>
      </w:pPr>
      <w:bookmarkStart w:id="19" w:name="_Toc444846681"/>
      <w:r>
        <w:rPr>
          <w:rFonts w:hint="eastAsia"/>
          <w:b/>
          <w:sz w:val="24"/>
        </w:rPr>
        <w:t xml:space="preserve">3 </w:t>
      </w:r>
      <w:r>
        <w:rPr>
          <w:rFonts w:hint="eastAsia"/>
          <w:b/>
          <w:sz w:val="24"/>
        </w:rPr>
        <w:t>特性曲线</w:t>
      </w:r>
      <w:bookmarkEnd w:id="19"/>
    </w:p>
    <w:p w:rsidR="001E7CFA" w:rsidRDefault="00F22032">
      <w:pPr>
        <w:spacing w:line="360" w:lineRule="auto"/>
        <w:ind w:firstLine="420"/>
        <w:rPr>
          <w:sz w:val="24"/>
        </w:rPr>
      </w:pPr>
      <w:r>
        <w:rPr>
          <w:rFonts w:hint="eastAsia"/>
          <w:sz w:val="24"/>
        </w:rPr>
        <w:t>NCM- Li</w:t>
      </w:r>
      <w:r>
        <w:rPr>
          <w:rFonts w:hint="eastAsia"/>
          <w:sz w:val="24"/>
          <w:vertAlign w:val="subscript"/>
        </w:rPr>
        <w:t>4</w:t>
      </w:r>
      <w:r>
        <w:rPr>
          <w:rFonts w:hint="eastAsia"/>
          <w:sz w:val="24"/>
        </w:rPr>
        <w:t>Ti</w:t>
      </w:r>
      <w:r>
        <w:rPr>
          <w:rFonts w:hint="eastAsia"/>
          <w:sz w:val="24"/>
          <w:vertAlign w:val="subscript"/>
        </w:rPr>
        <w:t>5</w:t>
      </w:r>
      <w:r>
        <w:rPr>
          <w:rFonts w:hint="eastAsia"/>
          <w:sz w:val="24"/>
        </w:rPr>
        <w:t>O</w:t>
      </w:r>
      <w:r>
        <w:rPr>
          <w:rFonts w:hint="eastAsia"/>
          <w:sz w:val="24"/>
          <w:vertAlign w:val="subscript"/>
        </w:rPr>
        <w:t>12</w:t>
      </w:r>
      <w:r>
        <w:rPr>
          <w:rFonts w:hint="eastAsia"/>
          <w:sz w:val="24"/>
        </w:rPr>
        <w:t>体系电池标称电压为</w:t>
      </w:r>
      <w:r>
        <w:rPr>
          <w:rFonts w:hint="eastAsia"/>
          <w:sz w:val="24"/>
        </w:rPr>
        <w:t>2.3V</w:t>
      </w:r>
      <w:r>
        <w:rPr>
          <w:rFonts w:hint="eastAsia"/>
          <w:sz w:val="24"/>
        </w:rPr>
        <w:t>，研究钛酸锂电池一般从充放电曲线、倍率特性、温度特性、循环特性等不同角度来考虑，以下是相关的特性曲线。</w:t>
      </w:r>
    </w:p>
    <w:p w:rsidR="001E7CFA" w:rsidRDefault="00F22032">
      <w:pPr>
        <w:spacing w:line="360" w:lineRule="auto"/>
        <w:outlineLvl w:val="1"/>
        <w:rPr>
          <w:sz w:val="24"/>
        </w:rPr>
      </w:pPr>
      <w:bookmarkStart w:id="20" w:name="_Toc444846682"/>
      <w:r>
        <w:rPr>
          <w:rFonts w:hint="eastAsia"/>
          <w:sz w:val="24"/>
        </w:rPr>
        <w:t>3.1</w:t>
      </w:r>
      <w:r>
        <w:rPr>
          <w:rFonts w:hint="eastAsia"/>
          <w:sz w:val="24"/>
        </w:rPr>
        <w:t>充放电曲线</w:t>
      </w:r>
      <w:bookmarkEnd w:id="20"/>
    </w:p>
    <w:p w:rsidR="001E7CFA" w:rsidRDefault="00F22032">
      <w:pPr>
        <w:spacing w:line="360" w:lineRule="auto"/>
        <w:ind w:firstLine="420"/>
        <w:rPr>
          <w:sz w:val="24"/>
        </w:rPr>
      </w:pPr>
      <w:r>
        <w:rPr>
          <w:rFonts w:hint="eastAsia"/>
          <w:sz w:val="24"/>
        </w:rPr>
        <w:lastRenderedPageBreak/>
        <w:t>从电池标准充放电曲线可以了解电池最基本的输入</w:t>
      </w:r>
      <w:r>
        <w:rPr>
          <w:rFonts w:hint="eastAsia"/>
          <w:sz w:val="24"/>
        </w:rPr>
        <w:t>/</w:t>
      </w:r>
      <w:r>
        <w:rPr>
          <w:rFonts w:hint="eastAsia"/>
          <w:sz w:val="24"/>
        </w:rPr>
        <w:t>输出电压、电量等特性，可以初步判断电池能否满足负载的需求。</w:t>
      </w:r>
    </w:p>
    <w:p w:rsidR="001E7CFA" w:rsidRDefault="00F22032">
      <w:pPr>
        <w:spacing w:line="360" w:lineRule="auto"/>
        <w:ind w:firstLine="420"/>
        <w:rPr>
          <w:sz w:val="24"/>
        </w:rPr>
      </w:pPr>
      <w:r>
        <w:rPr>
          <w:rFonts w:hint="eastAsia"/>
          <w:sz w:val="24"/>
        </w:rPr>
        <w:t>某品牌钛酸锂电池按照其规格书说明，以</w:t>
      </w:r>
      <w:r>
        <w:rPr>
          <w:rFonts w:hint="eastAsia"/>
          <w:sz w:val="24"/>
        </w:rPr>
        <w:t>1C</w:t>
      </w:r>
      <w:r>
        <w:rPr>
          <w:rFonts w:hint="eastAsia"/>
          <w:sz w:val="24"/>
        </w:rPr>
        <w:t>电流对其进行室温下的标准充放电，充放电电压范围为</w:t>
      </w:r>
      <w:r>
        <w:rPr>
          <w:rFonts w:hint="eastAsia"/>
          <w:sz w:val="24"/>
        </w:rPr>
        <w:t>1.5V</w:t>
      </w:r>
      <w:r>
        <w:rPr>
          <w:rFonts w:hint="eastAsia"/>
          <w:sz w:val="24"/>
        </w:rPr>
        <w:t>～</w:t>
      </w:r>
      <w:r>
        <w:rPr>
          <w:rFonts w:hint="eastAsia"/>
          <w:sz w:val="24"/>
        </w:rPr>
        <w:t>2.8V</w:t>
      </w:r>
      <w:r>
        <w:rPr>
          <w:rFonts w:hint="eastAsia"/>
          <w:sz w:val="24"/>
        </w:rPr>
        <w:t>，所得充放电曲线如图</w:t>
      </w:r>
      <w:r>
        <w:rPr>
          <w:rFonts w:hint="eastAsia"/>
          <w:sz w:val="24"/>
        </w:rPr>
        <w:t>2</w:t>
      </w:r>
      <w:r>
        <w:rPr>
          <w:rFonts w:hint="eastAsia"/>
          <w:sz w:val="24"/>
        </w:rPr>
        <w:t>所示。</w:t>
      </w:r>
    </w:p>
    <w:p w:rsidR="001E7CFA" w:rsidRDefault="00F22032">
      <w:pPr>
        <w:spacing w:line="360" w:lineRule="auto"/>
        <w:outlineLvl w:val="1"/>
        <w:rPr>
          <w:sz w:val="24"/>
        </w:rPr>
      </w:pPr>
      <w:r>
        <w:rPr>
          <w:noProof/>
          <w:sz w:val="24"/>
        </w:rPr>
        <w:drawing>
          <wp:inline distT="0" distB="0" distL="0" distR="0">
            <wp:extent cx="5939790" cy="3054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srcRect/>
                    <a:stretch>
                      <a:fillRect/>
                    </a:stretch>
                  </pic:blipFill>
                  <pic:spPr>
                    <a:xfrm>
                      <a:off x="0" y="0"/>
                      <a:ext cx="5939790" cy="3054351"/>
                    </a:xfrm>
                    <a:prstGeom prst="rect">
                      <a:avLst/>
                    </a:prstGeom>
                    <a:noFill/>
                    <a:ln w="9525">
                      <a:noFill/>
                      <a:miter lim="800000"/>
                      <a:headEnd/>
                      <a:tailEnd/>
                    </a:ln>
                  </pic:spPr>
                </pic:pic>
              </a:graphicData>
            </a:graphic>
          </wp:inline>
        </w:drawing>
      </w:r>
    </w:p>
    <w:p w:rsidR="001E7CFA" w:rsidRDefault="00F22032">
      <w:pPr>
        <w:spacing w:line="360" w:lineRule="auto"/>
        <w:jc w:val="center"/>
        <w:rPr>
          <w:sz w:val="24"/>
        </w:rPr>
      </w:pPr>
      <w:r>
        <w:rPr>
          <w:rFonts w:hint="eastAsia"/>
          <w:sz w:val="24"/>
        </w:rPr>
        <w:t>图</w:t>
      </w:r>
      <w:r>
        <w:rPr>
          <w:rFonts w:hint="eastAsia"/>
          <w:sz w:val="24"/>
        </w:rPr>
        <w:t xml:space="preserve">2 </w:t>
      </w:r>
      <w:r>
        <w:rPr>
          <w:rFonts w:hint="eastAsia"/>
          <w:sz w:val="24"/>
        </w:rPr>
        <w:t>电池标准充放电曲线</w:t>
      </w:r>
    </w:p>
    <w:p w:rsidR="001E7CFA" w:rsidRDefault="00F22032">
      <w:pPr>
        <w:spacing w:line="360" w:lineRule="auto"/>
        <w:ind w:firstLine="420"/>
        <w:rPr>
          <w:sz w:val="24"/>
        </w:rPr>
      </w:pPr>
      <w:r>
        <w:rPr>
          <w:rFonts w:hint="eastAsia"/>
          <w:sz w:val="24"/>
        </w:rPr>
        <w:t>从图</w:t>
      </w:r>
      <w:r>
        <w:rPr>
          <w:rFonts w:hint="eastAsia"/>
          <w:sz w:val="24"/>
        </w:rPr>
        <w:t>2</w:t>
      </w:r>
      <w:r>
        <w:rPr>
          <w:rFonts w:hint="eastAsia"/>
          <w:sz w:val="24"/>
        </w:rPr>
        <w:t>可知电池</w:t>
      </w:r>
      <w:r>
        <w:rPr>
          <w:rFonts w:hint="eastAsia"/>
          <w:sz w:val="24"/>
        </w:rPr>
        <w:t>1C</w:t>
      </w:r>
      <w:r>
        <w:rPr>
          <w:rFonts w:hint="eastAsia"/>
          <w:sz w:val="24"/>
        </w:rPr>
        <w:t>电流下所得电池充电容量为</w:t>
      </w:r>
      <w:r>
        <w:rPr>
          <w:rFonts w:hint="eastAsia"/>
          <w:sz w:val="24"/>
        </w:rPr>
        <w:t>53.9Ah</w:t>
      </w:r>
      <w:r>
        <w:rPr>
          <w:rFonts w:hint="eastAsia"/>
          <w:sz w:val="24"/>
        </w:rPr>
        <w:t>，放电容量为</w:t>
      </w:r>
      <w:r>
        <w:rPr>
          <w:rFonts w:hint="eastAsia"/>
          <w:sz w:val="24"/>
        </w:rPr>
        <w:t>53.9Ah</w:t>
      </w:r>
      <w:r>
        <w:rPr>
          <w:rFonts w:hint="eastAsia"/>
          <w:sz w:val="24"/>
        </w:rPr>
        <w:t>，充放电库伦效率为</w:t>
      </w:r>
      <w:r>
        <w:rPr>
          <w:rFonts w:hint="eastAsia"/>
          <w:sz w:val="24"/>
        </w:rPr>
        <w:t>100%</w:t>
      </w:r>
      <w:r>
        <w:rPr>
          <w:rFonts w:hint="eastAsia"/>
          <w:sz w:val="24"/>
        </w:rPr>
        <w:t>，在</w:t>
      </w:r>
      <w:r>
        <w:rPr>
          <w:rFonts w:hint="eastAsia"/>
          <w:sz w:val="24"/>
        </w:rPr>
        <w:t>2.2V</w:t>
      </w:r>
      <w:r>
        <w:rPr>
          <w:rFonts w:hint="eastAsia"/>
          <w:sz w:val="24"/>
        </w:rPr>
        <w:t>～</w:t>
      </w:r>
      <w:r>
        <w:rPr>
          <w:rFonts w:hint="eastAsia"/>
          <w:sz w:val="24"/>
        </w:rPr>
        <w:t>2.4V</w:t>
      </w:r>
      <w:r>
        <w:rPr>
          <w:rFonts w:hint="eastAsia"/>
          <w:sz w:val="24"/>
        </w:rPr>
        <w:t>范围内出现充电电压平台，在</w:t>
      </w:r>
      <w:r>
        <w:rPr>
          <w:rFonts w:hint="eastAsia"/>
          <w:sz w:val="24"/>
        </w:rPr>
        <w:t>2.1V</w:t>
      </w:r>
      <w:r>
        <w:rPr>
          <w:rFonts w:hint="eastAsia"/>
          <w:sz w:val="24"/>
        </w:rPr>
        <w:t>～</w:t>
      </w:r>
      <w:r>
        <w:rPr>
          <w:rFonts w:hint="eastAsia"/>
          <w:sz w:val="24"/>
        </w:rPr>
        <w:t>2.3V</w:t>
      </w:r>
      <w:r>
        <w:rPr>
          <w:rFonts w:hint="eastAsia"/>
          <w:sz w:val="24"/>
        </w:rPr>
        <w:t>范围内出现放电电压平台。</w:t>
      </w:r>
    </w:p>
    <w:p w:rsidR="001E7CFA" w:rsidRDefault="00F22032">
      <w:pPr>
        <w:spacing w:line="360" w:lineRule="auto"/>
        <w:ind w:firstLine="420"/>
        <w:rPr>
          <w:sz w:val="24"/>
        </w:rPr>
      </w:pPr>
      <w:r>
        <w:rPr>
          <w:rFonts w:hint="eastAsia"/>
          <w:sz w:val="24"/>
        </w:rPr>
        <w:t>以上钛酸锂电池特性与文献</w:t>
      </w:r>
      <w:r>
        <w:rPr>
          <w:rFonts w:hint="eastAsia"/>
          <w:sz w:val="24"/>
        </w:rPr>
        <w:t>1</w:t>
      </w:r>
      <w:r>
        <w:rPr>
          <w:rFonts w:hint="eastAsia"/>
          <w:sz w:val="24"/>
        </w:rPr>
        <w:t>报道的一致，见图</w:t>
      </w:r>
      <w:r>
        <w:rPr>
          <w:rFonts w:hint="eastAsia"/>
          <w:sz w:val="24"/>
        </w:rPr>
        <w:t>3</w:t>
      </w:r>
      <w:r>
        <w:rPr>
          <w:rFonts w:hint="eastAsia"/>
          <w:sz w:val="24"/>
        </w:rPr>
        <w:t>。</w:t>
      </w:r>
    </w:p>
    <w:p w:rsidR="001E7CFA" w:rsidRDefault="00F22032">
      <w:pPr>
        <w:spacing w:line="360" w:lineRule="auto"/>
        <w:jc w:val="center"/>
        <w:rPr>
          <w:sz w:val="24"/>
        </w:rPr>
      </w:pPr>
      <w:r>
        <w:rPr>
          <w:noProof/>
          <w:sz w:val="24"/>
        </w:rPr>
        <w:drawing>
          <wp:inline distT="0" distB="0" distL="0" distR="0">
            <wp:extent cx="2819400" cy="2188845"/>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9" cstate="print"/>
                    <a:srcRect/>
                    <a:stretch>
                      <a:fillRect/>
                    </a:stretch>
                  </pic:blipFill>
                  <pic:spPr>
                    <a:xfrm>
                      <a:off x="0" y="0"/>
                      <a:ext cx="2819400" cy="2188845"/>
                    </a:xfrm>
                    <a:prstGeom prst="rect">
                      <a:avLst/>
                    </a:prstGeom>
                    <a:noFill/>
                    <a:ln w="9525">
                      <a:noFill/>
                      <a:miter lim="800000"/>
                      <a:headEnd/>
                      <a:tailEnd/>
                    </a:ln>
                  </pic:spPr>
                </pic:pic>
              </a:graphicData>
            </a:graphic>
          </wp:inline>
        </w:drawing>
      </w:r>
    </w:p>
    <w:p w:rsidR="001E7CFA" w:rsidRDefault="00F22032">
      <w:pPr>
        <w:spacing w:line="360" w:lineRule="auto"/>
        <w:jc w:val="center"/>
        <w:rPr>
          <w:sz w:val="24"/>
        </w:rPr>
      </w:pPr>
      <w:r>
        <w:rPr>
          <w:rFonts w:hint="eastAsia"/>
          <w:sz w:val="24"/>
        </w:rPr>
        <w:t>图</w:t>
      </w:r>
      <w:r>
        <w:rPr>
          <w:rFonts w:hint="eastAsia"/>
          <w:sz w:val="24"/>
        </w:rPr>
        <w:t xml:space="preserve">3 </w:t>
      </w:r>
      <w:r>
        <w:rPr>
          <w:rFonts w:hint="eastAsia"/>
          <w:sz w:val="24"/>
        </w:rPr>
        <w:t>实验电池首次充放电曲线</w:t>
      </w:r>
    </w:p>
    <w:p w:rsidR="001E7CFA" w:rsidRDefault="001E7CFA">
      <w:pPr>
        <w:spacing w:line="360" w:lineRule="auto"/>
        <w:jc w:val="center"/>
        <w:rPr>
          <w:sz w:val="24"/>
        </w:rPr>
      </w:pPr>
    </w:p>
    <w:p w:rsidR="001E7CFA" w:rsidRDefault="00F22032">
      <w:pPr>
        <w:spacing w:line="360" w:lineRule="auto"/>
        <w:outlineLvl w:val="1"/>
        <w:rPr>
          <w:sz w:val="24"/>
        </w:rPr>
      </w:pPr>
      <w:bookmarkStart w:id="21" w:name="_Toc444846683"/>
      <w:r>
        <w:rPr>
          <w:rFonts w:hint="eastAsia"/>
          <w:sz w:val="24"/>
        </w:rPr>
        <w:t>3.2</w:t>
      </w:r>
      <w:r>
        <w:rPr>
          <w:rFonts w:hint="eastAsia"/>
          <w:sz w:val="24"/>
        </w:rPr>
        <w:t>倍率特性</w:t>
      </w:r>
      <w:bookmarkEnd w:id="21"/>
    </w:p>
    <w:p w:rsidR="001E7CFA" w:rsidRDefault="00F22032">
      <w:pPr>
        <w:spacing w:line="360" w:lineRule="auto"/>
        <w:ind w:firstLine="420"/>
        <w:rPr>
          <w:sz w:val="24"/>
        </w:rPr>
      </w:pPr>
      <w:r>
        <w:rPr>
          <w:rFonts w:hint="eastAsia"/>
          <w:sz w:val="24"/>
        </w:rPr>
        <w:lastRenderedPageBreak/>
        <w:t>电池的倍率特性是指不同输入</w:t>
      </w:r>
      <w:r>
        <w:rPr>
          <w:rFonts w:hint="eastAsia"/>
          <w:sz w:val="24"/>
        </w:rPr>
        <w:t>/</w:t>
      </w:r>
      <w:r>
        <w:rPr>
          <w:rFonts w:hint="eastAsia"/>
          <w:sz w:val="24"/>
        </w:rPr>
        <w:t>输出电流下电池的电压、电量变化特征，主要用于判断电池能否满足负载功率需求。</w:t>
      </w:r>
    </w:p>
    <w:p w:rsidR="001E7CFA" w:rsidRDefault="00F22032">
      <w:pPr>
        <w:spacing w:line="360" w:lineRule="auto"/>
        <w:ind w:firstLine="420"/>
        <w:rPr>
          <w:sz w:val="24"/>
        </w:rPr>
      </w:pPr>
      <w:r>
        <w:rPr>
          <w:rFonts w:hint="eastAsia"/>
          <w:sz w:val="24"/>
        </w:rPr>
        <w:t>电池分别以</w:t>
      </w:r>
      <w:r>
        <w:rPr>
          <w:rFonts w:hint="eastAsia"/>
          <w:sz w:val="24"/>
        </w:rPr>
        <w:t>0.8C</w:t>
      </w:r>
      <w:r>
        <w:rPr>
          <w:rFonts w:hint="eastAsia"/>
          <w:sz w:val="24"/>
        </w:rPr>
        <w:t>、</w:t>
      </w:r>
      <w:r>
        <w:rPr>
          <w:rFonts w:hint="eastAsia"/>
          <w:sz w:val="24"/>
        </w:rPr>
        <w:t>1.0C</w:t>
      </w:r>
      <w:r>
        <w:rPr>
          <w:rFonts w:hint="eastAsia"/>
          <w:sz w:val="24"/>
        </w:rPr>
        <w:t>、</w:t>
      </w:r>
      <w:r>
        <w:rPr>
          <w:rFonts w:hint="eastAsia"/>
          <w:sz w:val="24"/>
        </w:rPr>
        <w:t>1.2C</w:t>
      </w:r>
      <w:r>
        <w:rPr>
          <w:rFonts w:hint="eastAsia"/>
          <w:sz w:val="24"/>
        </w:rPr>
        <w:t>不同倍率进行放电，所得放电曲线如图</w:t>
      </w:r>
      <w:r>
        <w:rPr>
          <w:rFonts w:hint="eastAsia"/>
          <w:sz w:val="24"/>
        </w:rPr>
        <w:t>4</w:t>
      </w:r>
      <w:r>
        <w:rPr>
          <w:rFonts w:hint="eastAsia"/>
          <w:sz w:val="24"/>
        </w:rPr>
        <w:t>所示。电池放电平台随放电倍率增大依次下降，说明了电池内阻造成的电压极化。</w:t>
      </w:r>
    </w:p>
    <w:p w:rsidR="001E7CFA" w:rsidRDefault="00F22032">
      <w:pPr>
        <w:spacing w:line="360" w:lineRule="auto"/>
        <w:outlineLvl w:val="1"/>
        <w:rPr>
          <w:sz w:val="24"/>
        </w:rPr>
      </w:pPr>
      <w:r>
        <w:rPr>
          <w:noProof/>
          <w:sz w:val="24"/>
        </w:rPr>
        <w:drawing>
          <wp:inline distT="0" distB="0" distL="0" distR="0">
            <wp:extent cx="5939790" cy="30543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srcRect/>
                    <a:stretch>
                      <a:fillRect/>
                    </a:stretch>
                  </pic:blipFill>
                  <pic:spPr>
                    <a:xfrm>
                      <a:off x="0" y="0"/>
                      <a:ext cx="5939790" cy="3054351"/>
                    </a:xfrm>
                    <a:prstGeom prst="rect">
                      <a:avLst/>
                    </a:prstGeom>
                    <a:noFill/>
                    <a:ln w="9525">
                      <a:noFill/>
                      <a:miter lim="800000"/>
                      <a:headEnd/>
                      <a:tailEnd/>
                    </a:ln>
                  </pic:spPr>
                </pic:pic>
              </a:graphicData>
            </a:graphic>
          </wp:inline>
        </w:drawing>
      </w:r>
    </w:p>
    <w:p w:rsidR="001E7CFA" w:rsidRDefault="00F22032">
      <w:pPr>
        <w:spacing w:line="360" w:lineRule="auto"/>
        <w:jc w:val="center"/>
        <w:rPr>
          <w:sz w:val="24"/>
        </w:rPr>
      </w:pPr>
      <w:r>
        <w:rPr>
          <w:rFonts w:hint="eastAsia"/>
          <w:sz w:val="24"/>
        </w:rPr>
        <w:t>图</w:t>
      </w:r>
      <w:r>
        <w:rPr>
          <w:rFonts w:hint="eastAsia"/>
          <w:sz w:val="24"/>
        </w:rPr>
        <w:t xml:space="preserve">4 </w:t>
      </w:r>
      <w:r>
        <w:rPr>
          <w:rFonts w:hint="eastAsia"/>
          <w:sz w:val="24"/>
        </w:rPr>
        <w:t>电池倍率放电曲线</w:t>
      </w:r>
    </w:p>
    <w:p w:rsidR="001E7CFA" w:rsidRDefault="00F22032">
      <w:pPr>
        <w:spacing w:line="360" w:lineRule="auto"/>
        <w:ind w:firstLine="420"/>
        <w:rPr>
          <w:sz w:val="24"/>
        </w:rPr>
      </w:pPr>
      <w:r>
        <w:rPr>
          <w:rFonts w:hint="eastAsia"/>
          <w:sz w:val="24"/>
        </w:rPr>
        <w:t>不同倍率电池充电容量数据见表</w:t>
      </w:r>
      <w:r>
        <w:rPr>
          <w:rFonts w:hint="eastAsia"/>
          <w:sz w:val="24"/>
        </w:rPr>
        <w:t>1</w:t>
      </w:r>
      <w:r>
        <w:rPr>
          <w:rFonts w:hint="eastAsia"/>
          <w:sz w:val="24"/>
        </w:rPr>
        <w:t>，放电倍率增大，放电容量几乎不变，说明该电池在较低倍率电流下持续输出功率高。</w:t>
      </w:r>
    </w:p>
    <w:p w:rsidR="001E7CFA" w:rsidRDefault="00F22032">
      <w:pPr>
        <w:spacing w:line="360" w:lineRule="auto"/>
        <w:jc w:val="center"/>
        <w:rPr>
          <w:sz w:val="24"/>
        </w:rPr>
      </w:pPr>
      <w:r>
        <w:rPr>
          <w:rFonts w:hint="eastAsia"/>
          <w:sz w:val="24"/>
        </w:rPr>
        <w:t>表</w:t>
      </w:r>
      <w:r>
        <w:rPr>
          <w:rFonts w:hint="eastAsia"/>
          <w:sz w:val="24"/>
        </w:rPr>
        <w:t xml:space="preserve">1 </w:t>
      </w:r>
      <w:r>
        <w:rPr>
          <w:rFonts w:hint="eastAsia"/>
          <w:sz w:val="24"/>
        </w:rPr>
        <w:t>电池倍率放电数据</w:t>
      </w:r>
    </w:p>
    <w:tbl>
      <w:tblPr>
        <w:tblStyle w:val="af3"/>
        <w:tblW w:w="5824" w:type="dxa"/>
        <w:jc w:val="center"/>
        <w:tblLayout w:type="fixed"/>
        <w:tblLook w:val="04A0"/>
      </w:tblPr>
      <w:tblGrid>
        <w:gridCol w:w="3316"/>
        <w:gridCol w:w="756"/>
        <w:gridCol w:w="876"/>
        <w:gridCol w:w="876"/>
      </w:tblGrid>
      <w:tr w:rsidR="001E7CFA">
        <w:trPr>
          <w:jc w:val="center"/>
        </w:trPr>
        <w:tc>
          <w:tcPr>
            <w:tcW w:w="3316" w:type="dxa"/>
          </w:tcPr>
          <w:p w:rsidR="001E7CFA" w:rsidRDefault="00F22032">
            <w:pPr>
              <w:spacing w:line="360" w:lineRule="auto"/>
              <w:jc w:val="center"/>
              <w:rPr>
                <w:sz w:val="24"/>
              </w:rPr>
            </w:pPr>
            <w:r>
              <w:rPr>
                <w:rFonts w:hint="eastAsia"/>
                <w:sz w:val="24"/>
              </w:rPr>
              <w:t>放电倍率</w:t>
            </w:r>
          </w:p>
        </w:tc>
        <w:tc>
          <w:tcPr>
            <w:tcW w:w="756" w:type="dxa"/>
          </w:tcPr>
          <w:p w:rsidR="001E7CFA" w:rsidRDefault="00F22032">
            <w:pPr>
              <w:spacing w:line="360" w:lineRule="auto"/>
              <w:jc w:val="center"/>
              <w:rPr>
                <w:sz w:val="24"/>
              </w:rPr>
            </w:pPr>
            <w:r>
              <w:rPr>
                <w:rFonts w:hint="eastAsia"/>
                <w:sz w:val="24"/>
              </w:rPr>
              <w:t>0.8C</w:t>
            </w:r>
          </w:p>
        </w:tc>
        <w:tc>
          <w:tcPr>
            <w:tcW w:w="876" w:type="dxa"/>
          </w:tcPr>
          <w:p w:rsidR="001E7CFA" w:rsidRDefault="00F22032">
            <w:pPr>
              <w:spacing w:line="360" w:lineRule="auto"/>
              <w:jc w:val="center"/>
              <w:rPr>
                <w:sz w:val="24"/>
              </w:rPr>
            </w:pPr>
            <w:r>
              <w:rPr>
                <w:rFonts w:hint="eastAsia"/>
                <w:sz w:val="24"/>
              </w:rPr>
              <w:t>1.0C</w:t>
            </w:r>
          </w:p>
        </w:tc>
        <w:tc>
          <w:tcPr>
            <w:tcW w:w="876" w:type="dxa"/>
          </w:tcPr>
          <w:p w:rsidR="001E7CFA" w:rsidRDefault="00F22032">
            <w:pPr>
              <w:spacing w:line="360" w:lineRule="auto"/>
              <w:jc w:val="center"/>
              <w:rPr>
                <w:sz w:val="24"/>
              </w:rPr>
            </w:pPr>
            <w:r>
              <w:rPr>
                <w:rFonts w:hint="eastAsia"/>
                <w:sz w:val="24"/>
              </w:rPr>
              <w:t>1.2C</w:t>
            </w:r>
          </w:p>
        </w:tc>
      </w:tr>
      <w:tr w:rsidR="001E7CFA">
        <w:trPr>
          <w:jc w:val="center"/>
        </w:trPr>
        <w:tc>
          <w:tcPr>
            <w:tcW w:w="3316" w:type="dxa"/>
          </w:tcPr>
          <w:p w:rsidR="001E7CFA" w:rsidRDefault="00F22032">
            <w:pPr>
              <w:spacing w:line="360" w:lineRule="auto"/>
              <w:jc w:val="center"/>
              <w:rPr>
                <w:sz w:val="24"/>
              </w:rPr>
            </w:pPr>
            <w:r>
              <w:rPr>
                <w:rFonts w:hint="eastAsia"/>
                <w:sz w:val="24"/>
              </w:rPr>
              <w:t>容量</w:t>
            </w:r>
            <w:r>
              <w:rPr>
                <w:rFonts w:hint="eastAsia"/>
                <w:sz w:val="24"/>
              </w:rPr>
              <w:t>(Ah)</w:t>
            </w:r>
          </w:p>
        </w:tc>
        <w:tc>
          <w:tcPr>
            <w:tcW w:w="756" w:type="dxa"/>
          </w:tcPr>
          <w:p w:rsidR="001E7CFA" w:rsidRDefault="00F22032">
            <w:pPr>
              <w:spacing w:line="360" w:lineRule="auto"/>
              <w:jc w:val="center"/>
              <w:rPr>
                <w:sz w:val="24"/>
              </w:rPr>
            </w:pPr>
            <w:r>
              <w:rPr>
                <w:rFonts w:hint="eastAsia"/>
                <w:sz w:val="24"/>
              </w:rPr>
              <w:t>52.4</w:t>
            </w:r>
          </w:p>
        </w:tc>
        <w:tc>
          <w:tcPr>
            <w:tcW w:w="876" w:type="dxa"/>
          </w:tcPr>
          <w:p w:rsidR="001E7CFA" w:rsidRDefault="00F22032">
            <w:pPr>
              <w:spacing w:line="360" w:lineRule="auto"/>
              <w:jc w:val="center"/>
              <w:rPr>
                <w:sz w:val="24"/>
              </w:rPr>
            </w:pPr>
            <w:r>
              <w:rPr>
                <w:rFonts w:hint="eastAsia"/>
                <w:sz w:val="24"/>
              </w:rPr>
              <w:t>53</w:t>
            </w:r>
          </w:p>
        </w:tc>
        <w:tc>
          <w:tcPr>
            <w:tcW w:w="876" w:type="dxa"/>
          </w:tcPr>
          <w:p w:rsidR="001E7CFA" w:rsidRDefault="00F22032">
            <w:pPr>
              <w:spacing w:line="360" w:lineRule="auto"/>
              <w:jc w:val="center"/>
              <w:rPr>
                <w:sz w:val="24"/>
              </w:rPr>
            </w:pPr>
            <w:r>
              <w:rPr>
                <w:rFonts w:hint="eastAsia"/>
                <w:sz w:val="24"/>
              </w:rPr>
              <w:t>53</w:t>
            </w:r>
          </w:p>
        </w:tc>
      </w:tr>
      <w:tr w:rsidR="001E7CFA">
        <w:trPr>
          <w:jc w:val="center"/>
        </w:trPr>
        <w:tc>
          <w:tcPr>
            <w:tcW w:w="3316" w:type="dxa"/>
          </w:tcPr>
          <w:p w:rsidR="001E7CFA" w:rsidRDefault="00F22032">
            <w:pPr>
              <w:spacing w:line="360" w:lineRule="auto"/>
              <w:jc w:val="center"/>
              <w:rPr>
                <w:sz w:val="24"/>
              </w:rPr>
            </w:pPr>
            <w:r>
              <w:rPr>
                <w:rFonts w:hint="eastAsia"/>
                <w:sz w:val="24"/>
              </w:rPr>
              <w:t>放电效率</w:t>
            </w:r>
            <w:r>
              <w:rPr>
                <w:rFonts w:hint="eastAsia"/>
                <w:sz w:val="24"/>
              </w:rPr>
              <w:t>(</w:t>
            </w:r>
            <w:r>
              <w:rPr>
                <w:rFonts w:hint="eastAsia"/>
                <w:sz w:val="24"/>
              </w:rPr>
              <w:t>以</w:t>
            </w:r>
            <w:r>
              <w:rPr>
                <w:rFonts w:hint="eastAsia"/>
                <w:sz w:val="24"/>
              </w:rPr>
              <w:t>1.0C</w:t>
            </w:r>
            <w:r>
              <w:rPr>
                <w:rFonts w:hint="eastAsia"/>
                <w:sz w:val="24"/>
              </w:rPr>
              <w:t>为基准，</w:t>
            </w:r>
            <w:r>
              <w:rPr>
                <w:rFonts w:hint="eastAsia"/>
                <w:sz w:val="24"/>
              </w:rPr>
              <w:t>%)</w:t>
            </w:r>
          </w:p>
        </w:tc>
        <w:tc>
          <w:tcPr>
            <w:tcW w:w="756" w:type="dxa"/>
          </w:tcPr>
          <w:p w:rsidR="001E7CFA" w:rsidRDefault="00F22032">
            <w:pPr>
              <w:spacing w:line="360" w:lineRule="auto"/>
              <w:jc w:val="center"/>
              <w:rPr>
                <w:sz w:val="24"/>
              </w:rPr>
            </w:pPr>
            <w:r>
              <w:rPr>
                <w:rFonts w:hint="eastAsia"/>
                <w:sz w:val="24"/>
              </w:rPr>
              <w:t>98.87</w:t>
            </w:r>
          </w:p>
        </w:tc>
        <w:tc>
          <w:tcPr>
            <w:tcW w:w="876" w:type="dxa"/>
          </w:tcPr>
          <w:p w:rsidR="001E7CFA" w:rsidRDefault="00F22032">
            <w:pPr>
              <w:spacing w:line="360" w:lineRule="auto"/>
              <w:jc w:val="center"/>
              <w:rPr>
                <w:sz w:val="24"/>
              </w:rPr>
            </w:pPr>
            <w:r>
              <w:rPr>
                <w:rFonts w:hint="eastAsia"/>
                <w:sz w:val="24"/>
              </w:rPr>
              <w:t>100.00</w:t>
            </w:r>
          </w:p>
        </w:tc>
        <w:tc>
          <w:tcPr>
            <w:tcW w:w="876" w:type="dxa"/>
          </w:tcPr>
          <w:p w:rsidR="001E7CFA" w:rsidRDefault="00F22032">
            <w:pPr>
              <w:spacing w:line="360" w:lineRule="auto"/>
              <w:jc w:val="center"/>
              <w:rPr>
                <w:sz w:val="24"/>
              </w:rPr>
            </w:pPr>
            <w:r>
              <w:rPr>
                <w:rFonts w:hint="eastAsia"/>
                <w:sz w:val="24"/>
              </w:rPr>
              <w:t>100.00</w:t>
            </w:r>
          </w:p>
        </w:tc>
      </w:tr>
    </w:tbl>
    <w:p w:rsidR="001E7CFA" w:rsidRDefault="00F22032">
      <w:pPr>
        <w:spacing w:line="360" w:lineRule="auto"/>
        <w:ind w:firstLine="420"/>
        <w:rPr>
          <w:sz w:val="24"/>
        </w:rPr>
      </w:pPr>
      <w:r>
        <w:rPr>
          <w:rFonts w:hint="eastAsia"/>
          <w:sz w:val="24"/>
        </w:rPr>
        <w:t>文献</w:t>
      </w:r>
      <w:r>
        <w:rPr>
          <w:rFonts w:hint="eastAsia"/>
          <w:sz w:val="24"/>
        </w:rPr>
        <w:t>1</w:t>
      </w:r>
      <w:r>
        <w:rPr>
          <w:rFonts w:hint="eastAsia"/>
          <w:sz w:val="24"/>
        </w:rPr>
        <w:t>中的钛酸锂电池倍率性能更加突出，详见图</w:t>
      </w:r>
      <w:r>
        <w:rPr>
          <w:rFonts w:hint="eastAsia"/>
          <w:sz w:val="24"/>
        </w:rPr>
        <w:t>5.</w:t>
      </w:r>
    </w:p>
    <w:p w:rsidR="001E7CFA" w:rsidRDefault="00F22032">
      <w:pPr>
        <w:spacing w:line="360" w:lineRule="auto"/>
        <w:jc w:val="center"/>
        <w:rPr>
          <w:sz w:val="24"/>
        </w:rPr>
      </w:pPr>
      <w:r>
        <w:rPr>
          <w:noProof/>
          <w:sz w:val="24"/>
        </w:rPr>
        <w:drawing>
          <wp:inline distT="0" distB="0" distL="0" distR="0">
            <wp:extent cx="3131185" cy="218186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cstate="print"/>
                    <a:srcRect/>
                    <a:stretch>
                      <a:fillRect/>
                    </a:stretch>
                  </pic:blipFill>
                  <pic:spPr>
                    <a:xfrm>
                      <a:off x="0" y="0"/>
                      <a:ext cx="3131185" cy="2181860"/>
                    </a:xfrm>
                    <a:prstGeom prst="rect">
                      <a:avLst/>
                    </a:prstGeom>
                    <a:noFill/>
                    <a:ln w="9525">
                      <a:noFill/>
                      <a:miter lim="800000"/>
                      <a:headEnd/>
                      <a:tailEnd/>
                    </a:ln>
                  </pic:spPr>
                </pic:pic>
              </a:graphicData>
            </a:graphic>
          </wp:inline>
        </w:drawing>
      </w:r>
    </w:p>
    <w:p w:rsidR="001E7CFA" w:rsidRDefault="00F22032">
      <w:pPr>
        <w:spacing w:line="360" w:lineRule="auto"/>
        <w:jc w:val="center"/>
        <w:rPr>
          <w:sz w:val="24"/>
        </w:rPr>
      </w:pPr>
      <w:r>
        <w:rPr>
          <w:rFonts w:hint="eastAsia"/>
          <w:sz w:val="24"/>
        </w:rPr>
        <w:lastRenderedPageBreak/>
        <w:t>图</w:t>
      </w:r>
      <w:r>
        <w:rPr>
          <w:rFonts w:hint="eastAsia"/>
          <w:sz w:val="24"/>
        </w:rPr>
        <w:t xml:space="preserve">5 </w:t>
      </w:r>
      <w:r>
        <w:rPr>
          <w:rFonts w:hint="eastAsia"/>
          <w:sz w:val="24"/>
        </w:rPr>
        <w:t>实验电池不同放电倍率曲线</w:t>
      </w:r>
    </w:p>
    <w:p w:rsidR="001E7CFA" w:rsidRDefault="00F22032">
      <w:pPr>
        <w:spacing w:line="360" w:lineRule="auto"/>
        <w:outlineLvl w:val="1"/>
        <w:rPr>
          <w:sz w:val="24"/>
        </w:rPr>
      </w:pPr>
      <w:bookmarkStart w:id="22" w:name="_Toc444846684"/>
      <w:r>
        <w:rPr>
          <w:rFonts w:hint="eastAsia"/>
          <w:sz w:val="24"/>
        </w:rPr>
        <w:t>3.3</w:t>
      </w:r>
      <w:r>
        <w:rPr>
          <w:rFonts w:hint="eastAsia"/>
          <w:sz w:val="24"/>
        </w:rPr>
        <w:t>温度特性</w:t>
      </w:r>
      <w:bookmarkEnd w:id="22"/>
    </w:p>
    <w:p w:rsidR="001E7CFA" w:rsidRDefault="00F22032">
      <w:pPr>
        <w:spacing w:line="360" w:lineRule="auto"/>
        <w:ind w:firstLine="420"/>
        <w:rPr>
          <w:sz w:val="24"/>
        </w:rPr>
      </w:pPr>
      <w:r>
        <w:rPr>
          <w:rFonts w:hint="eastAsia"/>
          <w:sz w:val="24"/>
        </w:rPr>
        <w:t>考查电池的温度特性是为了判定电池输入</w:t>
      </w:r>
      <w:r>
        <w:rPr>
          <w:rFonts w:hint="eastAsia"/>
          <w:sz w:val="24"/>
        </w:rPr>
        <w:t>/</w:t>
      </w:r>
      <w:r>
        <w:rPr>
          <w:rFonts w:hint="eastAsia"/>
          <w:sz w:val="24"/>
        </w:rPr>
        <w:t>输出是否满足不同工作环境下负载能量需求。</w:t>
      </w:r>
    </w:p>
    <w:p w:rsidR="001E7CFA" w:rsidRDefault="00F22032">
      <w:pPr>
        <w:spacing w:line="360" w:lineRule="auto"/>
        <w:ind w:firstLine="420"/>
        <w:rPr>
          <w:sz w:val="24"/>
        </w:rPr>
      </w:pPr>
      <w:r>
        <w:rPr>
          <w:rFonts w:hint="eastAsia"/>
          <w:sz w:val="24"/>
        </w:rPr>
        <w:t>因条件限制，电池未进行高低温性能测试。根据文献</w:t>
      </w:r>
      <w:r>
        <w:rPr>
          <w:rFonts w:hint="eastAsia"/>
          <w:sz w:val="24"/>
        </w:rPr>
        <w:t>1</w:t>
      </w:r>
      <w:r>
        <w:rPr>
          <w:rFonts w:hint="eastAsia"/>
          <w:sz w:val="24"/>
        </w:rPr>
        <w:t>报道，选取</w:t>
      </w:r>
      <w:r>
        <w:rPr>
          <w:rFonts w:hint="eastAsia"/>
          <w:sz w:val="24"/>
        </w:rPr>
        <w:t>-20</w:t>
      </w:r>
      <w:r>
        <w:rPr>
          <w:rFonts w:hint="eastAsia"/>
          <w:sz w:val="24"/>
        </w:rPr>
        <w:t>℃、室温、</w:t>
      </w:r>
      <w:r>
        <w:rPr>
          <w:rFonts w:hint="eastAsia"/>
          <w:sz w:val="24"/>
        </w:rPr>
        <w:t>60</w:t>
      </w:r>
      <w:r>
        <w:rPr>
          <w:rFonts w:hint="eastAsia"/>
          <w:sz w:val="24"/>
        </w:rPr>
        <w:t>℃三个温度点考察实验电池温度特性，充放电电流按照</w:t>
      </w:r>
      <w:r>
        <w:rPr>
          <w:rFonts w:hint="eastAsia"/>
          <w:sz w:val="24"/>
        </w:rPr>
        <w:t>1C</w:t>
      </w:r>
      <w:r>
        <w:rPr>
          <w:rFonts w:hint="eastAsia"/>
          <w:sz w:val="24"/>
        </w:rPr>
        <w:t>进行测试，其他遵循标准充放电条件。三种温度下的充放电曲线见图</w:t>
      </w:r>
      <w:r>
        <w:rPr>
          <w:rFonts w:hint="eastAsia"/>
          <w:sz w:val="24"/>
        </w:rPr>
        <w:t>6</w:t>
      </w:r>
      <w:r>
        <w:rPr>
          <w:rFonts w:hint="eastAsia"/>
          <w:sz w:val="24"/>
        </w:rPr>
        <w:t>和图</w:t>
      </w:r>
      <w:r>
        <w:rPr>
          <w:rFonts w:hint="eastAsia"/>
          <w:sz w:val="24"/>
        </w:rPr>
        <w:t>7</w:t>
      </w:r>
      <w:r>
        <w:rPr>
          <w:rFonts w:hint="eastAsia"/>
          <w:sz w:val="24"/>
        </w:rPr>
        <w:t>。</w:t>
      </w:r>
    </w:p>
    <w:p w:rsidR="001E7CFA" w:rsidRDefault="00F22032">
      <w:r>
        <w:rPr>
          <w:noProof/>
        </w:rPr>
        <w:drawing>
          <wp:inline distT="0" distB="0" distL="0" distR="0">
            <wp:extent cx="2764155" cy="223075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srcRect/>
                    <a:stretch>
                      <a:fillRect/>
                    </a:stretch>
                  </pic:blipFill>
                  <pic:spPr>
                    <a:xfrm>
                      <a:off x="0" y="0"/>
                      <a:ext cx="2764155" cy="2230755"/>
                    </a:xfrm>
                    <a:prstGeom prst="rect">
                      <a:avLst/>
                    </a:prstGeom>
                    <a:noFill/>
                    <a:ln w="9525">
                      <a:noFill/>
                      <a:miter lim="800000"/>
                      <a:headEnd/>
                      <a:tailEnd/>
                    </a:ln>
                  </pic:spPr>
                </pic:pic>
              </a:graphicData>
            </a:graphic>
          </wp:inline>
        </w:drawing>
      </w:r>
      <w:r>
        <w:t xml:space="preserve"> </w:t>
      </w:r>
      <w:r>
        <w:rPr>
          <w:rFonts w:hint="eastAsia"/>
        </w:rPr>
        <w:t xml:space="preserve">  </w:t>
      </w:r>
      <w:r>
        <w:rPr>
          <w:noProof/>
        </w:rPr>
        <w:drawing>
          <wp:inline distT="0" distB="0" distL="0" distR="0">
            <wp:extent cx="2847340" cy="2230755"/>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srcRect/>
                    <a:stretch>
                      <a:fillRect/>
                    </a:stretch>
                  </pic:blipFill>
                  <pic:spPr>
                    <a:xfrm>
                      <a:off x="0" y="0"/>
                      <a:ext cx="2847340" cy="2230755"/>
                    </a:xfrm>
                    <a:prstGeom prst="rect">
                      <a:avLst/>
                    </a:prstGeom>
                    <a:noFill/>
                    <a:ln w="9525">
                      <a:noFill/>
                      <a:miter lim="800000"/>
                      <a:headEnd/>
                      <a:tailEnd/>
                    </a:ln>
                  </pic:spPr>
                </pic:pic>
              </a:graphicData>
            </a:graphic>
          </wp:inline>
        </w:drawing>
      </w:r>
    </w:p>
    <w:p w:rsidR="001E7CFA" w:rsidRDefault="00F22032">
      <w:pPr>
        <w:spacing w:line="360" w:lineRule="auto"/>
        <w:ind w:firstLineChars="400" w:firstLine="960"/>
        <w:jc w:val="left"/>
        <w:rPr>
          <w:sz w:val="24"/>
        </w:rPr>
      </w:pPr>
      <w:r>
        <w:rPr>
          <w:rFonts w:hint="eastAsia"/>
          <w:sz w:val="24"/>
        </w:rPr>
        <w:t>图</w:t>
      </w:r>
      <w:r>
        <w:rPr>
          <w:rFonts w:hint="eastAsia"/>
          <w:sz w:val="24"/>
        </w:rPr>
        <w:t>6</w:t>
      </w:r>
      <w:r>
        <w:rPr>
          <w:rFonts w:hint="eastAsia"/>
          <w:sz w:val="24"/>
        </w:rPr>
        <w:t>低温下电池放电曲线</w:t>
      </w:r>
      <w:r>
        <w:rPr>
          <w:rFonts w:hint="eastAsia"/>
          <w:sz w:val="24"/>
        </w:rPr>
        <w:t xml:space="preserve">                  </w:t>
      </w:r>
      <w:r>
        <w:rPr>
          <w:rFonts w:hint="eastAsia"/>
          <w:sz w:val="24"/>
        </w:rPr>
        <w:t>图</w:t>
      </w:r>
      <w:r>
        <w:rPr>
          <w:rFonts w:hint="eastAsia"/>
          <w:sz w:val="24"/>
        </w:rPr>
        <w:t>7</w:t>
      </w:r>
      <w:r>
        <w:rPr>
          <w:rFonts w:hint="eastAsia"/>
          <w:sz w:val="24"/>
        </w:rPr>
        <w:t>高温下电池放电曲线</w:t>
      </w:r>
    </w:p>
    <w:p w:rsidR="001E7CFA" w:rsidRDefault="001E7CFA">
      <w:pPr>
        <w:spacing w:line="360" w:lineRule="auto"/>
        <w:jc w:val="left"/>
        <w:rPr>
          <w:sz w:val="24"/>
        </w:rPr>
      </w:pPr>
    </w:p>
    <w:p w:rsidR="001E7CFA" w:rsidRDefault="00F22032">
      <w:pPr>
        <w:spacing w:line="360" w:lineRule="auto"/>
        <w:ind w:firstLine="420"/>
        <w:rPr>
          <w:sz w:val="24"/>
        </w:rPr>
      </w:pPr>
      <w:r>
        <w:rPr>
          <w:rFonts w:hint="eastAsia"/>
          <w:sz w:val="24"/>
        </w:rPr>
        <w:t>从图</w:t>
      </w:r>
      <w:r>
        <w:rPr>
          <w:rFonts w:hint="eastAsia"/>
          <w:sz w:val="24"/>
        </w:rPr>
        <w:t>6</w:t>
      </w:r>
      <w:r>
        <w:rPr>
          <w:rFonts w:hint="eastAsia"/>
          <w:sz w:val="24"/>
        </w:rPr>
        <w:t>、图</w:t>
      </w:r>
      <w:r>
        <w:rPr>
          <w:rFonts w:hint="eastAsia"/>
          <w:sz w:val="24"/>
        </w:rPr>
        <w:t>7</w:t>
      </w:r>
      <w:r>
        <w:rPr>
          <w:rFonts w:hint="eastAsia"/>
          <w:sz w:val="24"/>
        </w:rPr>
        <w:t>可以看出，在</w:t>
      </w:r>
      <w:r>
        <w:rPr>
          <w:rFonts w:hint="eastAsia"/>
          <w:sz w:val="24"/>
        </w:rPr>
        <w:t>-20</w:t>
      </w:r>
      <w:r>
        <w:rPr>
          <w:rFonts w:hint="eastAsia"/>
          <w:sz w:val="24"/>
        </w:rPr>
        <w:t>℃低温环境下，放电电压平台显著下降，约为</w:t>
      </w:r>
      <w:r>
        <w:rPr>
          <w:rFonts w:hint="eastAsia"/>
          <w:sz w:val="24"/>
        </w:rPr>
        <w:t>1.8V</w:t>
      </w:r>
      <w:r>
        <w:rPr>
          <w:rFonts w:hint="eastAsia"/>
          <w:sz w:val="24"/>
        </w:rPr>
        <w:t>～</w:t>
      </w:r>
      <w:r>
        <w:rPr>
          <w:rFonts w:hint="eastAsia"/>
          <w:sz w:val="24"/>
        </w:rPr>
        <w:t>2.0V</w:t>
      </w:r>
      <w:r>
        <w:rPr>
          <w:rFonts w:hint="eastAsia"/>
          <w:sz w:val="24"/>
        </w:rPr>
        <w:t>放电容量为室温下的</w:t>
      </w:r>
      <w:r>
        <w:rPr>
          <w:rFonts w:hint="eastAsia"/>
          <w:sz w:val="24"/>
        </w:rPr>
        <w:t>76%</w:t>
      </w:r>
      <w:r>
        <w:rPr>
          <w:rFonts w:hint="eastAsia"/>
          <w:sz w:val="24"/>
        </w:rPr>
        <w:t>；当温度达到</w:t>
      </w:r>
      <w:r>
        <w:rPr>
          <w:rFonts w:hint="eastAsia"/>
          <w:sz w:val="24"/>
        </w:rPr>
        <w:t>60</w:t>
      </w:r>
      <w:r>
        <w:rPr>
          <w:rFonts w:hint="eastAsia"/>
          <w:sz w:val="24"/>
        </w:rPr>
        <w:t>℃高温时，放电容量达到室温的</w:t>
      </w:r>
      <w:r>
        <w:rPr>
          <w:rFonts w:hint="eastAsia"/>
          <w:sz w:val="24"/>
        </w:rPr>
        <w:t>1.01</w:t>
      </w:r>
      <w:r>
        <w:rPr>
          <w:rFonts w:hint="eastAsia"/>
          <w:sz w:val="24"/>
        </w:rPr>
        <w:t>倍。以上数据说明该体系钛酸锂电池低温性能较好，高温性能稳定。</w:t>
      </w:r>
    </w:p>
    <w:p w:rsidR="001E7CFA" w:rsidRDefault="00F22032">
      <w:pPr>
        <w:spacing w:line="360" w:lineRule="auto"/>
        <w:outlineLvl w:val="1"/>
        <w:rPr>
          <w:sz w:val="24"/>
        </w:rPr>
      </w:pPr>
      <w:bookmarkStart w:id="23" w:name="_Toc444846685"/>
      <w:bookmarkStart w:id="24" w:name="_Toc444612035"/>
      <w:r>
        <w:rPr>
          <w:rFonts w:hint="eastAsia"/>
          <w:sz w:val="24"/>
        </w:rPr>
        <w:t>3.4</w:t>
      </w:r>
      <w:r>
        <w:rPr>
          <w:rFonts w:hint="eastAsia"/>
          <w:sz w:val="24"/>
        </w:rPr>
        <w:t>循环特性</w:t>
      </w:r>
      <w:bookmarkEnd w:id="23"/>
      <w:bookmarkEnd w:id="24"/>
    </w:p>
    <w:p w:rsidR="001E7CFA" w:rsidRDefault="00F22032">
      <w:pPr>
        <w:spacing w:line="360" w:lineRule="auto"/>
        <w:ind w:firstLine="420"/>
        <w:rPr>
          <w:sz w:val="24"/>
        </w:rPr>
      </w:pPr>
      <w:r>
        <w:rPr>
          <w:rFonts w:hint="eastAsia"/>
          <w:sz w:val="24"/>
        </w:rPr>
        <w:t>电池循环特性反应了电池寿命，也是需要重点关注的电池特性。</w:t>
      </w:r>
    </w:p>
    <w:p w:rsidR="001E7CFA" w:rsidRDefault="00F22032">
      <w:pPr>
        <w:spacing w:line="360" w:lineRule="auto"/>
        <w:ind w:firstLine="420"/>
        <w:rPr>
          <w:sz w:val="24"/>
        </w:rPr>
      </w:pPr>
      <w:r>
        <w:rPr>
          <w:rFonts w:hint="eastAsia"/>
          <w:sz w:val="24"/>
        </w:rPr>
        <w:t>因条件限制，电池未进行循环寿命测试。根据文献</w:t>
      </w:r>
      <w:r>
        <w:rPr>
          <w:rFonts w:hint="eastAsia"/>
          <w:sz w:val="24"/>
        </w:rPr>
        <w:t>1</w:t>
      </w:r>
      <w:r>
        <w:rPr>
          <w:rFonts w:hint="eastAsia"/>
          <w:sz w:val="24"/>
        </w:rPr>
        <w:t>所述，充放电循环试验是采用</w:t>
      </w:r>
      <w:r>
        <w:rPr>
          <w:rFonts w:hint="eastAsia"/>
          <w:sz w:val="24"/>
        </w:rPr>
        <w:t>550mAh</w:t>
      </w:r>
      <w:r>
        <w:rPr>
          <w:rFonts w:hint="eastAsia"/>
          <w:sz w:val="24"/>
        </w:rPr>
        <w:t>的电池在室温环境完成了近</w:t>
      </w:r>
      <w:r>
        <w:rPr>
          <w:rFonts w:hint="eastAsia"/>
          <w:sz w:val="24"/>
        </w:rPr>
        <w:t>1000</w:t>
      </w:r>
      <w:r>
        <w:rPr>
          <w:rFonts w:hint="eastAsia"/>
          <w:sz w:val="24"/>
        </w:rPr>
        <w:t>次循环试验。</w:t>
      </w:r>
      <w:r>
        <w:rPr>
          <w:rFonts w:hint="eastAsia"/>
          <w:sz w:val="24"/>
        </w:rPr>
        <w:t>电池首次放电容量为</w:t>
      </w:r>
      <w:r>
        <w:rPr>
          <w:rFonts w:hint="eastAsia"/>
          <w:sz w:val="24"/>
        </w:rPr>
        <w:t>570.2mAh</w:t>
      </w:r>
      <w:r>
        <w:rPr>
          <w:rFonts w:hint="eastAsia"/>
          <w:sz w:val="24"/>
        </w:rPr>
        <w:t>，</w:t>
      </w:r>
      <w:r>
        <w:rPr>
          <w:rFonts w:hint="eastAsia"/>
          <w:sz w:val="24"/>
        </w:rPr>
        <w:t>923</w:t>
      </w:r>
      <w:r>
        <w:rPr>
          <w:rFonts w:hint="eastAsia"/>
          <w:sz w:val="24"/>
        </w:rPr>
        <w:t>次循环后，电池容量保持在</w:t>
      </w:r>
      <w:r>
        <w:rPr>
          <w:rFonts w:hint="eastAsia"/>
          <w:sz w:val="24"/>
        </w:rPr>
        <w:t>434.5mAh</w:t>
      </w:r>
      <w:r>
        <w:rPr>
          <w:rFonts w:hint="eastAsia"/>
          <w:sz w:val="24"/>
        </w:rPr>
        <w:t>，为初始容量的</w:t>
      </w:r>
      <w:r>
        <w:rPr>
          <w:rFonts w:hint="eastAsia"/>
          <w:sz w:val="24"/>
        </w:rPr>
        <w:t>76.2%</w:t>
      </w:r>
      <w:r>
        <w:rPr>
          <w:rFonts w:hint="eastAsia"/>
          <w:sz w:val="24"/>
        </w:rPr>
        <w:t>，循环曲线如图</w:t>
      </w:r>
      <w:r>
        <w:rPr>
          <w:rFonts w:hint="eastAsia"/>
          <w:sz w:val="24"/>
        </w:rPr>
        <w:t>8</w:t>
      </w:r>
      <w:r>
        <w:rPr>
          <w:rFonts w:hint="eastAsia"/>
          <w:sz w:val="24"/>
        </w:rPr>
        <w:t>所示，图中电池数据波动的部分原因是实验环境中的昼夜温差变化。</w:t>
      </w:r>
    </w:p>
    <w:p w:rsidR="001E7CFA" w:rsidRDefault="00F22032">
      <w:pPr>
        <w:jc w:val="center"/>
      </w:pPr>
      <w:r>
        <w:rPr>
          <w:noProof/>
        </w:rPr>
        <w:lastRenderedPageBreak/>
        <w:drawing>
          <wp:inline distT="0" distB="0" distL="0" distR="0">
            <wp:extent cx="3262630" cy="2289175"/>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cstate="print"/>
                    <a:srcRect/>
                    <a:stretch>
                      <a:fillRect/>
                    </a:stretch>
                  </pic:blipFill>
                  <pic:spPr>
                    <a:xfrm>
                      <a:off x="0" y="0"/>
                      <a:ext cx="3265994" cy="2291926"/>
                    </a:xfrm>
                    <a:prstGeom prst="rect">
                      <a:avLst/>
                    </a:prstGeom>
                    <a:noFill/>
                    <a:ln w="9525">
                      <a:noFill/>
                      <a:miter lim="800000"/>
                      <a:headEnd/>
                      <a:tailEnd/>
                    </a:ln>
                  </pic:spPr>
                </pic:pic>
              </a:graphicData>
            </a:graphic>
          </wp:inline>
        </w:drawing>
      </w:r>
    </w:p>
    <w:p w:rsidR="001E7CFA" w:rsidRDefault="00F22032">
      <w:pPr>
        <w:spacing w:line="360" w:lineRule="auto"/>
        <w:jc w:val="center"/>
        <w:rPr>
          <w:sz w:val="24"/>
        </w:rPr>
      </w:pPr>
      <w:r>
        <w:rPr>
          <w:rFonts w:hint="eastAsia"/>
          <w:sz w:val="24"/>
        </w:rPr>
        <w:t>图</w:t>
      </w:r>
      <w:r>
        <w:rPr>
          <w:rFonts w:hint="eastAsia"/>
          <w:sz w:val="24"/>
        </w:rPr>
        <w:t>8</w:t>
      </w:r>
      <w:r>
        <w:rPr>
          <w:rFonts w:hint="eastAsia"/>
          <w:sz w:val="24"/>
        </w:rPr>
        <w:t>室温下电池</w:t>
      </w:r>
      <w:r>
        <w:rPr>
          <w:rFonts w:hint="eastAsia"/>
          <w:sz w:val="24"/>
        </w:rPr>
        <w:t>1C</w:t>
      </w:r>
      <w:r>
        <w:rPr>
          <w:rFonts w:hint="eastAsia"/>
          <w:sz w:val="24"/>
        </w:rPr>
        <w:t>倍率循环放电容量变化曲线</w:t>
      </w:r>
    </w:p>
    <w:p w:rsidR="001E7CFA" w:rsidRDefault="001E7CFA"/>
    <w:p w:rsidR="001E7CFA" w:rsidRDefault="00F22032">
      <w:pPr>
        <w:outlineLvl w:val="0"/>
        <w:rPr>
          <w:b/>
          <w:sz w:val="24"/>
        </w:rPr>
      </w:pPr>
      <w:bookmarkStart w:id="25" w:name="_Toc444846686"/>
      <w:r>
        <w:rPr>
          <w:rFonts w:hint="eastAsia"/>
          <w:b/>
          <w:sz w:val="24"/>
        </w:rPr>
        <w:t>4</w:t>
      </w:r>
      <w:r>
        <w:rPr>
          <w:rFonts w:hint="eastAsia"/>
          <w:b/>
          <w:sz w:val="24"/>
        </w:rPr>
        <w:t>总结</w:t>
      </w:r>
      <w:bookmarkEnd w:id="25"/>
    </w:p>
    <w:p w:rsidR="001E7CFA" w:rsidRDefault="00F22032">
      <w:pPr>
        <w:spacing w:line="360" w:lineRule="auto"/>
        <w:ind w:firstLine="420"/>
        <w:rPr>
          <w:sz w:val="24"/>
        </w:rPr>
      </w:pPr>
      <w:r>
        <w:rPr>
          <w:rFonts w:hint="eastAsia"/>
          <w:sz w:val="24"/>
        </w:rPr>
        <w:t>三元材料</w:t>
      </w:r>
      <w:r>
        <w:rPr>
          <w:rFonts w:hint="eastAsia"/>
          <w:sz w:val="24"/>
        </w:rPr>
        <w:t>/</w:t>
      </w:r>
      <w:r>
        <w:rPr>
          <w:rFonts w:hint="eastAsia"/>
          <w:sz w:val="24"/>
        </w:rPr>
        <w:t>钛酸锂体系电池作为车用动力电池，具有</w:t>
      </w:r>
      <w:r>
        <w:rPr>
          <w:rFonts w:hint="eastAsia"/>
          <w:sz w:val="24"/>
        </w:rPr>
        <w:t>2.3V</w:t>
      </w:r>
      <w:r>
        <w:rPr>
          <w:rFonts w:hint="eastAsia"/>
          <w:sz w:val="24"/>
        </w:rPr>
        <w:t>的额定电压，所测试电池有较优的充放电倍率特性，温度范围在</w:t>
      </w:r>
      <w:r>
        <w:rPr>
          <w:rFonts w:hint="eastAsia"/>
          <w:sz w:val="24"/>
        </w:rPr>
        <w:t>-20</w:t>
      </w:r>
      <w:r>
        <w:rPr>
          <w:rFonts w:hint="eastAsia"/>
          <w:sz w:val="24"/>
        </w:rPr>
        <w:t>℃～</w:t>
      </w:r>
      <w:r>
        <w:rPr>
          <w:rFonts w:hint="eastAsia"/>
          <w:sz w:val="24"/>
        </w:rPr>
        <w:t>60</w:t>
      </w:r>
      <w:r>
        <w:rPr>
          <w:rFonts w:hint="eastAsia"/>
          <w:sz w:val="24"/>
        </w:rPr>
        <w:t>℃输入</w:t>
      </w:r>
      <w:r>
        <w:rPr>
          <w:rFonts w:hint="eastAsia"/>
          <w:sz w:val="24"/>
        </w:rPr>
        <w:t>/</w:t>
      </w:r>
      <w:r>
        <w:rPr>
          <w:rFonts w:hint="eastAsia"/>
          <w:sz w:val="24"/>
        </w:rPr>
        <w:t>输出能量稳定，循环寿命长。由此可见，三元材料</w:t>
      </w:r>
      <w:r>
        <w:rPr>
          <w:rFonts w:hint="eastAsia"/>
          <w:sz w:val="24"/>
        </w:rPr>
        <w:t>/</w:t>
      </w:r>
      <w:r>
        <w:rPr>
          <w:rFonts w:hint="eastAsia"/>
          <w:sz w:val="24"/>
        </w:rPr>
        <w:t>钛酸锂电池整体性能优异，完全能够满足车用动力电池功率和能量需求。</w:t>
      </w:r>
    </w:p>
    <w:p w:rsidR="001E7CFA" w:rsidRDefault="00F22032">
      <w:pPr>
        <w:outlineLvl w:val="0"/>
        <w:rPr>
          <w:b/>
          <w:sz w:val="24"/>
        </w:rPr>
      </w:pPr>
      <w:bookmarkStart w:id="26" w:name="_Toc444846687"/>
      <w:r>
        <w:rPr>
          <w:rFonts w:hint="eastAsia"/>
          <w:b/>
          <w:sz w:val="24"/>
        </w:rPr>
        <w:t>参考文献</w:t>
      </w:r>
      <w:bookmarkEnd w:id="26"/>
    </w:p>
    <w:p w:rsidR="001E7CFA" w:rsidRDefault="00F22032">
      <w:pPr>
        <w:spacing w:line="360" w:lineRule="auto"/>
        <w:rPr>
          <w:sz w:val="24"/>
        </w:rPr>
      </w:pPr>
      <w:r>
        <w:rPr>
          <w:rFonts w:hint="eastAsia"/>
          <w:sz w:val="24"/>
        </w:rPr>
        <w:t>[1]</w:t>
      </w:r>
      <w:r>
        <w:rPr>
          <w:rFonts w:hint="eastAsia"/>
          <w:sz w:val="24"/>
        </w:rPr>
        <w:t>李燕</w:t>
      </w:r>
      <w:r>
        <w:rPr>
          <w:rFonts w:hint="eastAsia"/>
          <w:sz w:val="24"/>
        </w:rPr>
        <w:t>,</w:t>
      </w:r>
      <w:r>
        <w:rPr>
          <w:rFonts w:hint="eastAsia"/>
          <w:sz w:val="24"/>
        </w:rPr>
        <w:t>翟丽娟</w:t>
      </w:r>
      <w:r>
        <w:rPr>
          <w:rFonts w:hint="eastAsia"/>
          <w:sz w:val="24"/>
        </w:rPr>
        <w:t>,</w:t>
      </w:r>
      <w:r>
        <w:rPr>
          <w:rFonts w:hint="eastAsia"/>
          <w:sz w:val="24"/>
        </w:rPr>
        <w:t>秦兆东</w:t>
      </w:r>
      <w:r>
        <w:rPr>
          <w:rFonts w:hint="eastAsia"/>
          <w:sz w:val="24"/>
        </w:rPr>
        <w:t>,</w:t>
      </w:r>
      <w:r>
        <w:rPr>
          <w:rFonts w:hint="eastAsia"/>
          <w:sz w:val="24"/>
        </w:rPr>
        <w:t>刘志远</w:t>
      </w:r>
      <w:r>
        <w:rPr>
          <w:rFonts w:hint="eastAsia"/>
          <w:sz w:val="24"/>
        </w:rPr>
        <w:t>,</w:t>
      </w:r>
      <w:r>
        <w:rPr>
          <w:rFonts w:hint="eastAsia"/>
          <w:sz w:val="24"/>
        </w:rPr>
        <w:t>朱广燕</w:t>
      </w:r>
      <w:r>
        <w:rPr>
          <w:rFonts w:hint="eastAsia"/>
          <w:sz w:val="24"/>
        </w:rPr>
        <w:t xml:space="preserve">. </w:t>
      </w:r>
      <w:r>
        <w:rPr>
          <w:rFonts w:hint="eastAsia"/>
          <w:sz w:val="24"/>
        </w:rPr>
        <w:t>三元镍钴锰</w:t>
      </w:r>
      <w:r>
        <w:rPr>
          <w:rFonts w:hint="eastAsia"/>
          <w:sz w:val="24"/>
        </w:rPr>
        <w:t>/</w:t>
      </w:r>
      <w:r>
        <w:rPr>
          <w:rFonts w:hint="eastAsia"/>
          <w:sz w:val="24"/>
        </w:rPr>
        <w:t>钛酸理电池体系研究</w:t>
      </w:r>
      <w:r>
        <w:rPr>
          <w:rFonts w:hint="eastAsia"/>
          <w:sz w:val="24"/>
        </w:rPr>
        <w:t>[J].</w:t>
      </w:r>
      <w:r>
        <w:rPr>
          <w:rFonts w:hint="eastAsia"/>
          <w:sz w:val="24"/>
        </w:rPr>
        <w:t>新材料产业，</w:t>
      </w:r>
      <w:r>
        <w:rPr>
          <w:rFonts w:hint="eastAsia"/>
          <w:sz w:val="24"/>
        </w:rPr>
        <w:t>2010,4:70-72.</w:t>
      </w:r>
    </w:p>
    <w:sectPr w:rsidR="001E7CFA" w:rsidSect="001E7CFA">
      <w:headerReference w:type="even" r:id="rId15"/>
      <w:headerReference w:type="default" r:id="rId16"/>
      <w:footerReference w:type="default" r:id="rId17"/>
      <w:headerReference w:type="first" r:id="rId18"/>
      <w:pgSz w:w="11906" w:h="16838"/>
      <w:pgMar w:top="1325" w:right="1134" w:bottom="907" w:left="1418" w:header="468" w:footer="52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032" w:rsidRDefault="00F22032" w:rsidP="001E7CFA">
      <w:r>
        <w:separator/>
      </w:r>
    </w:p>
  </w:endnote>
  <w:endnote w:type="continuationSeparator" w:id="0">
    <w:p w:rsidR="00F22032" w:rsidRDefault="00F22032" w:rsidP="001E7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FA" w:rsidRDefault="001E7CFA">
    <w:pPr>
      <w:pStyle w:val="ac"/>
      <w:jc w:val="both"/>
      <w:rPr>
        <w:sz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032" w:rsidRDefault="00F22032" w:rsidP="001E7CFA">
      <w:r>
        <w:separator/>
      </w:r>
    </w:p>
  </w:footnote>
  <w:footnote w:type="continuationSeparator" w:id="0">
    <w:p w:rsidR="00F22032" w:rsidRDefault="00F22032" w:rsidP="001E7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FA" w:rsidRDefault="001E7CFA">
    <w:pPr>
      <w:pStyle w:val="ad"/>
      <w:ind w:firstLine="96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FA" w:rsidRPr="00802C4F" w:rsidRDefault="001E7CFA" w:rsidP="00802C4F">
    <w:pPr>
      <w:pStyle w:val="ad"/>
      <w:ind w:firstLine="964"/>
      <w:rPr>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FA" w:rsidRDefault="001E7CFA">
    <w:pPr>
      <w:pStyle w:val="ad"/>
      <w:ind w:firstLine="96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DA3"/>
    <w:rsid w:val="00031B84"/>
    <w:rsid w:val="00036561"/>
    <w:rsid w:val="00042715"/>
    <w:rsid w:val="000453B8"/>
    <w:rsid w:val="00056722"/>
    <w:rsid w:val="000568B8"/>
    <w:rsid w:val="00083EAF"/>
    <w:rsid w:val="00092375"/>
    <w:rsid w:val="000A0013"/>
    <w:rsid w:val="000A5CAC"/>
    <w:rsid w:val="000C38F4"/>
    <w:rsid w:val="000C5A00"/>
    <w:rsid w:val="000D0F85"/>
    <w:rsid w:val="000D6AE6"/>
    <w:rsid w:val="000E6073"/>
    <w:rsid w:val="000F557F"/>
    <w:rsid w:val="000F6236"/>
    <w:rsid w:val="00100213"/>
    <w:rsid w:val="00107EF7"/>
    <w:rsid w:val="00110B41"/>
    <w:rsid w:val="00112169"/>
    <w:rsid w:val="001136F0"/>
    <w:rsid w:val="00113B1A"/>
    <w:rsid w:val="00117BDC"/>
    <w:rsid w:val="00123840"/>
    <w:rsid w:val="001311A3"/>
    <w:rsid w:val="001312A4"/>
    <w:rsid w:val="001445BF"/>
    <w:rsid w:val="00144DA5"/>
    <w:rsid w:val="00145058"/>
    <w:rsid w:val="00145D95"/>
    <w:rsid w:val="00154CE9"/>
    <w:rsid w:val="0016122D"/>
    <w:rsid w:val="00162800"/>
    <w:rsid w:val="00166A59"/>
    <w:rsid w:val="00172A27"/>
    <w:rsid w:val="00176E7A"/>
    <w:rsid w:val="00184123"/>
    <w:rsid w:val="001858CB"/>
    <w:rsid w:val="00185FD1"/>
    <w:rsid w:val="00191ACE"/>
    <w:rsid w:val="001940E0"/>
    <w:rsid w:val="0019417A"/>
    <w:rsid w:val="001B039D"/>
    <w:rsid w:val="001C2E43"/>
    <w:rsid w:val="001C5A54"/>
    <w:rsid w:val="001D10AB"/>
    <w:rsid w:val="001D2C6A"/>
    <w:rsid w:val="001D5C0E"/>
    <w:rsid w:val="001D7223"/>
    <w:rsid w:val="001E44C8"/>
    <w:rsid w:val="001E7CFA"/>
    <w:rsid w:val="001F01A0"/>
    <w:rsid w:val="001F0941"/>
    <w:rsid w:val="001F78C2"/>
    <w:rsid w:val="002008CB"/>
    <w:rsid w:val="00202A31"/>
    <w:rsid w:val="00204BFE"/>
    <w:rsid w:val="0020585E"/>
    <w:rsid w:val="002113DE"/>
    <w:rsid w:val="00214F24"/>
    <w:rsid w:val="0022185F"/>
    <w:rsid w:val="002232C5"/>
    <w:rsid w:val="00245180"/>
    <w:rsid w:val="00250536"/>
    <w:rsid w:val="0025168F"/>
    <w:rsid w:val="00254E0D"/>
    <w:rsid w:val="00257C5B"/>
    <w:rsid w:val="00270F25"/>
    <w:rsid w:val="00271AEB"/>
    <w:rsid w:val="002737A6"/>
    <w:rsid w:val="00273C31"/>
    <w:rsid w:val="0027423E"/>
    <w:rsid w:val="00290187"/>
    <w:rsid w:val="0029041C"/>
    <w:rsid w:val="0029535C"/>
    <w:rsid w:val="002A4915"/>
    <w:rsid w:val="002B13B3"/>
    <w:rsid w:val="002D44CD"/>
    <w:rsid w:val="002D4AEE"/>
    <w:rsid w:val="002D6BC3"/>
    <w:rsid w:val="002E3268"/>
    <w:rsid w:val="002E4C66"/>
    <w:rsid w:val="002E6243"/>
    <w:rsid w:val="002F320B"/>
    <w:rsid w:val="002F4842"/>
    <w:rsid w:val="0031035F"/>
    <w:rsid w:val="003107E4"/>
    <w:rsid w:val="00310B22"/>
    <w:rsid w:val="00331D5F"/>
    <w:rsid w:val="00341C63"/>
    <w:rsid w:val="0035233B"/>
    <w:rsid w:val="003523A5"/>
    <w:rsid w:val="00363962"/>
    <w:rsid w:val="0036575C"/>
    <w:rsid w:val="003658E0"/>
    <w:rsid w:val="0038669D"/>
    <w:rsid w:val="0038724B"/>
    <w:rsid w:val="003947D5"/>
    <w:rsid w:val="003A2C04"/>
    <w:rsid w:val="003A46BA"/>
    <w:rsid w:val="003A48EB"/>
    <w:rsid w:val="003B3A16"/>
    <w:rsid w:val="003C4268"/>
    <w:rsid w:val="003C6A11"/>
    <w:rsid w:val="003C6EA6"/>
    <w:rsid w:val="003F6824"/>
    <w:rsid w:val="003F745C"/>
    <w:rsid w:val="003F7516"/>
    <w:rsid w:val="003F79BC"/>
    <w:rsid w:val="00406610"/>
    <w:rsid w:val="00410584"/>
    <w:rsid w:val="004226DA"/>
    <w:rsid w:val="00423C73"/>
    <w:rsid w:val="00432332"/>
    <w:rsid w:val="00453022"/>
    <w:rsid w:val="00461068"/>
    <w:rsid w:val="00465746"/>
    <w:rsid w:val="0047034D"/>
    <w:rsid w:val="00472533"/>
    <w:rsid w:val="0047294E"/>
    <w:rsid w:val="0048432D"/>
    <w:rsid w:val="004846E7"/>
    <w:rsid w:val="00491A9C"/>
    <w:rsid w:val="00495005"/>
    <w:rsid w:val="004970CD"/>
    <w:rsid w:val="00497CB9"/>
    <w:rsid w:val="004A0741"/>
    <w:rsid w:val="004B1D46"/>
    <w:rsid w:val="004B2D87"/>
    <w:rsid w:val="004B3934"/>
    <w:rsid w:val="004B3B38"/>
    <w:rsid w:val="004B3E9A"/>
    <w:rsid w:val="004B5780"/>
    <w:rsid w:val="004B6A62"/>
    <w:rsid w:val="004C1C58"/>
    <w:rsid w:val="004C5CFF"/>
    <w:rsid w:val="004D624B"/>
    <w:rsid w:val="004D7CA2"/>
    <w:rsid w:val="004E4553"/>
    <w:rsid w:val="004E7129"/>
    <w:rsid w:val="004E7E49"/>
    <w:rsid w:val="004F5335"/>
    <w:rsid w:val="004F7436"/>
    <w:rsid w:val="00506D1E"/>
    <w:rsid w:val="0052517B"/>
    <w:rsid w:val="00530CD1"/>
    <w:rsid w:val="0053330B"/>
    <w:rsid w:val="00546F13"/>
    <w:rsid w:val="00562247"/>
    <w:rsid w:val="00567C74"/>
    <w:rsid w:val="00570CAC"/>
    <w:rsid w:val="00577BFA"/>
    <w:rsid w:val="00580E2D"/>
    <w:rsid w:val="00593797"/>
    <w:rsid w:val="005A3CED"/>
    <w:rsid w:val="005A720C"/>
    <w:rsid w:val="005B40E1"/>
    <w:rsid w:val="005C2532"/>
    <w:rsid w:val="005C3950"/>
    <w:rsid w:val="005C3DB6"/>
    <w:rsid w:val="005D2137"/>
    <w:rsid w:val="005D21E7"/>
    <w:rsid w:val="005D2B83"/>
    <w:rsid w:val="005D6112"/>
    <w:rsid w:val="005F58AE"/>
    <w:rsid w:val="00600CB0"/>
    <w:rsid w:val="0060142B"/>
    <w:rsid w:val="0060172F"/>
    <w:rsid w:val="006035AB"/>
    <w:rsid w:val="00613807"/>
    <w:rsid w:val="006274CE"/>
    <w:rsid w:val="006408C1"/>
    <w:rsid w:val="006433CE"/>
    <w:rsid w:val="0064665B"/>
    <w:rsid w:val="0065175B"/>
    <w:rsid w:val="006520BD"/>
    <w:rsid w:val="006601FA"/>
    <w:rsid w:val="006651F3"/>
    <w:rsid w:val="006738EB"/>
    <w:rsid w:val="00676EC4"/>
    <w:rsid w:val="00681B2B"/>
    <w:rsid w:val="00690DCF"/>
    <w:rsid w:val="00694089"/>
    <w:rsid w:val="00695617"/>
    <w:rsid w:val="00697EDE"/>
    <w:rsid w:val="006A028D"/>
    <w:rsid w:val="006A0E8F"/>
    <w:rsid w:val="006A1F3C"/>
    <w:rsid w:val="006B21CE"/>
    <w:rsid w:val="006B78F3"/>
    <w:rsid w:val="006C3164"/>
    <w:rsid w:val="00701EA2"/>
    <w:rsid w:val="00706082"/>
    <w:rsid w:val="007174D7"/>
    <w:rsid w:val="00721D3D"/>
    <w:rsid w:val="00723E72"/>
    <w:rsid w:val="007243E0"/>
    <w:rsid w:val="007247DD"/>
    <w:rsid w:val="00733973"/>
    <w:rsid w:val="00743C92"/>
    <w:rsid w:val="00745846"/>
    <w:rsid w:val="00745C33"/>
    <w:rsid w:val="00746756"/>
    <w:rsid w:val="00757CE3"/>
    <w:rsid w:val="007615C9"/>
    <w:rsid w:val="00762150"/>
    <w:rsid w:val="00763D9E"/>
    <w:rsid w:val="00776C5B"/>
    <w:rsid w:val="00792CA6"/>
    <w:rsid w:val="007A5055"/>
    <w:rsid w:val="007A554B"/>
    <w:rsid w:val="007B09D0"/>
    <w:rsid w:val="007B0E36"/>
    <w:rsid w:val="007C28E2"/>
    <w:rsid w:val="007D501B"/>
    <w:rsid w:val="007D7ACA"/>
    <w:rsid w:val="007E26EB"/>
    <w:rsid w:val="007E553E"/>
    <w:rsid w:val="007F1A2B"/>
    <w:rsid w:val="00802C4F"/>
    <w:rsid w:val="00804F07"/>
    <w:rsid w:val="00814F68"/>
    <w:rsid w:val="00815A90"/>
    <w:rsid w:val="00822A41"/>
    <w:rsid w:val="008236DC"/>
    <w:rsid w:val="008365FA"/>
    <w:rsid w:val="008501DB"/>
    <w:rsid w:val="00856864"/>
    <w:rsid w:val="00856A50"/>
    <w:rsid w:val="00863266"/>
    <w:rsid w:val="00870CE5"/>
    <w:rsid w:val="00883EBA"/>
    <w:rsid w:val="00884A09"/>
    <w:rsid w:val="008A2487"/>
    <w:rsid w:val="008A48AB"/>
    <w:rsid w:val="008A4E17"/>
    <w:rsid w:val="008C10CD"/>
    <w:rsid w:val="008D285F"/>
    <w:rsid w:val="008E1201"/>
    <w:rsid w:val="008E28E2"/>
    <w:rsid w:val="008E2E67"/>
    <w:rsid w:val="008E4730"/>
    <w:rsid w:val="008E4919"/>
    <w:rsid w:val="008F7402"/>
    <w:rsid w:val="00905177"/>
    <w:rsid w:val="009209EC"/>
    <w:rsid w:val="00937A43"/>
    <w:rsid w:val="00937F8A"/>
    <w:rsid w:val="0095090C"/>
    <w:rsid w:val="00952417"/>
    <w:rsid w:val="009526F3"/>
    <w:rsid w:val="009538C0"/>
    <w:rsid w:val="00957081"/>
    <w:rsid w:val="00961030"/>
    <w:rsid w:val="00966F4B"/>
    <w:rsid w:val="0097065D"/>
    <w:rsid w:val="009760B9"/>
    <w:rsid w:val="00976570"/>
    <w:rsid w:val="009810F8"/>
    <w:rsid w:val="009835FB"/>
    <w:rsid w:val="009B5E91"/>
    <w:rsid w:val="009C1E01"/>
    <w:rsid w:val="009C3173"/>
    <w:rsid w:val="009C658D"/>
    <w:rsid w:val="009E7A20"/>
    <w:rsid w:val="009F2190"/>
    <w:rsid w:val="009F5F07"/>
    <w:rsid w:val="00A013A7"/>
    <w:rsid w:val="00A022FA"/>
    <w:rsid w:val="00A253C7"/>
    <w:rsid w:val="00A34813"/>
    <w:rsid w:val="00A41FD8"/>
    <w:rsid w:val="00A42C59"/>
    <w:rsid w:val="00A42ED8"/>
    <w:rsid w:val="00A439DB"/>
    <w:rsid w:val="00A50E1E"/>
    <w:rsid w:val="00A5133E"/>
    <w:rsid w:val="00A63AC5"/>
    <w:rsid w:val="00A667BD"/>
    <w:rsid w:val="00A74D46"/>
    <w:rsid w:val="00A97071"/>
    <w:rsid w:val="00AA14A4"/>
    <w:rsid w:val="00AA2BE9"/>
    <w:rsid w:val="00AA32DA"/>
    <w:rsid w:val="00AB00FA"/>
    <w:rsid w:val="00AB1A8E"/>
    <w:rsid w:val="00AC0254"/>
    <w:rsid w:val="00AC0B46"/>
    <w:rsid w:val="00AD7744"/>
    <w:rsid w:val="00AE08C5"/>
    <w:rsid w:val="00AE5CCA"/>
    <w:rsid w:val="00AF4683"/>
    <w:rsid w:val="00AF4F7B"/>
    <w:rsid w:val="00B24397"/>
    <w:rsid w:val="00B3091C"/>
    <w:rsid w:val="00B30994"/>
    <w:rsid w:val="00B41E9E"/>
    <w:rsid w:val="00B446F2"/>
    <w:rsid w:val="00B51829"/>
    <w:rsid w:val="00B70C71"/>
    <w:rsid w:val="00B7449F"/>
    <w:rsid w:val="00B8042C"/>
    <w:rsid w:val="00B85B95"/>
    <w:rsid w:val="00B9605F"/>
    <w:rsid w:val="00BA030F"/>
    <w:rsid w:val="00BA21E3"/>
    <w:rsid w:val="00BB1092"/>
    <w:rsid w:val="00BC5521"/>
    <w:rsid w:val="00BD688B"/>
    <w:rsid w:val="00BE2C68"/>
    <w:rsid w:val="00BE63C6"/>
    <w:rsid w:val="00BF2A74"/>
    <w:rsid w:val="00BF2B8D"/>
    <w:rsid w:val="00BF3816"/>
    <w:rsid w:val="00C038B1"/>
    <w:rsid w:val="00C05123"/>
    <w:rsid w:val="00C10C2C"/>
    <w:rsid w:val="00C116D2"/>
    <w:rsid w:val="00C131DE"/>
    <w:rsid w:val="00C2616C"/>
    <w:rsid w:val="00C34B69"/>
    <w:rsid w:val="00C42EF8"/>
    <w:rsid w:val="00C43D7B"/>
    <w:rsid w:val="00C4507F"/>
    <w:rsid w:val="00C630F2"/>
    <w:rsid w:val="00C63DEB"/>
    <w:rsid w:val="00C73EEE"/>
    <w:rsid w:val="00C8076F"/>
    <w:rsid w:val="00C82F6B"/>
    <w:rsid w:val="00C87D9F"/>
    <w:rsid w:val="00CA263E"/>
    <w:rsid w:val="00CB142E"/>
    <w:rsid w:val="00CB1561"/>
    <w:rsid w:val="00CB5A92"/>
    <w:rsid w:val="00CB5C11"/>
    <w:rsid w:val="00CB6B55"/>
    <w:rsid w:val="00CC1BC9"/>
    <w:rsid w:val="00CD36D1"/>
    <w:rsid w:val="00CE124B"/>
    <w:rsid w:val="00CE33D4"/>
    <w:rsid w:val="00CE4DD3"/>
    <w:rsid w:val="00CF143A"/>
    <w:rsid w:val="00CF7C81"/>
    <w:rsid w:val="00D146DC"/>
    <w:rsid w:val="00D15B14"/>
    <w:rsid w:val="00D31382"/>
    <w:rsid w:val="00D410E4"/>
    <w:rsid w:val="00D45FC3"/>
    <w:rsid w:val="00D46748"/>
    <w:rsid w:val="00D76298"/>
    <w:rsid w:val="00D81E89"/>
    <w:rsid w:val="00D94DEA"/>
    <w:rsid w:val="00D97DB6"/>
    <w:rsid w:val="00DB17BC"/>
    <w:rsid w:val="00DC1ED1"/>
    <w:rsid w:val="00DC38D2"/>
    <w:rsid w:val="00DD2682"/>
    <w:rsid w:val="00DD4081"/>
    <w:rsid w:val="00DE03FB"/>
    <w:rsid w:val="00DE3753"/>
    <w:rsid w:val="00DE561F"/>
    <w:rsid w:val="00DE5FAD"/>
    <w:rsid w:val="00DF1661"/>
    <w:rsid w:val="00DF6858"/>
    <w:rsid w:val="00E05AA3"/>
    <w:rsid w:val="00E14F20"/>
    <w:rsid w:val="00E22179"/>
    <w:rsid w:val="00E24020"/>
    <w:rsid w:val="00E254ED"/>
    <w:rsid w:val="00E316C4"/>
    <w:rsid w:val="00E32C63"/>
    <w:rsid w:val="00E34EAC"/>
    <w:rsid w:val="00E42433"/>
    <w:rsid w:val="00E44132"/>
    <w:rsid w:val="00E46455"/>
    <w:rsid w:val="00E465F0"/>
    <w:rsid w:val="00E501C4"/>
    <w:rsid w:val="00E55ACA"/>
    <w:rsid w:val="00E6209A"/>
    <w:rsid w:val="00E6566F"/>
    <w:rsid w:val="00E66474"/>
    <w:rsid w:val="00E74E52"/>
    <w:rsid w:val="00E830E8"/>
    <w:rsid w:val="00E86551"/>
    <w:rsid w:val="00E91798"/>
    <w:rsid w:val="00EA30B0"/>
    <w:rsid w:val="00EA4106"/>
    <w:rsid w:val="00EB31CC"/>
    <w:rsid w:val="00EC23E5"/>
    <w:rsid w:val="00EC7DF5"/>
    <w:rsid w:val="00ED3339"/>
    <w:rsid w:val="00EE55F5"/>
    <w:rsid w:val="00EE6543"/>
    <w:rsid w:val="00EE688B"/>
    <w:rsid w:val="00EE77DD"/>
    <w:rsid w:val="00EF4A18"/>
    <w:rsid w:val="00EF5B61"/>
    <w:rsid w:val="00F027ED"/>
    <w:rsid w:val="00F22032"/>
    <w:rsid w:val="00F225BC"/>
    <w:rsid w:val="00F24745"/>
    <w:rsid w:val="00F247EC"/>
    <w:rsid w:val="00F410BD"/>
    <w:rsid w:val="00F43B10"/>
    <w:rsid w:val="00F5146B"/>
    <w:rsid w:val="00F554B1"/>
    <w:rsid w:val="00F57399"/>
    <w:rsid w:val="00F665C6"/>
    <w:rsid w:val="00F67744"/>
    <w:rsid w:val="00F72512"/>
    <w:rsid w:val="00F75239"/>
    <w:rsid w:val="00F87A84"/>
    <w:rsid w:val="00F90849"/>
    <w:rsid w:val="00F93327"/>
    <w:rsid w:val="00F93F87"/>
    <w:rsid w:val="00FB1C30"/>
    <w:rsid w:val="00FB5BFB"/>
    <w:rsid w:val="00FC1405"/>
    <w:rsid w:val="00FD35D1"/>
    <w:rsid w:val="00FD4B50"/>
    <w:rsid w:val="00FE3CCC"/>
    <w:rsid w:val="00FE73D6"/>
    <w:rsid w:val="659D55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qFormat="1"/>
    <w:lsdException w:name="toc 1" w:uiPriority="39"/>
    <w:lsdException w:name="toc 2" w:uiPriority="39"/>
    <w:lsdException w:name="toc 3" w:uiPriority="39" w:qFormat="1"/>
    <w:lsdException w:name="toc 4" w:qFormat="1"/>
    <w:lsdException w:name="toc 5" w:qFormat="1"/>
    <w:lsdException w:name="toc 6" w:qFormat="1"/>
    <w:lsdException w:name="toc 7" w:qFormat="1"/>
    <w:lsdException w:name="toc 8"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List Continue" w:qFormat="1"/>
    <w:lsdException w:name="Subtitle" w:qFormat="1"/>
    <w:lsdException w:name="Date"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7CFA"/>
    <w:pPr>
      <w:widowControl w:val="0"/>
      <w:jc w:val="both"/>
    </w:pPr>
    <w:rPr>
      <w:kern w:val="2"/>
      <w:sz w:val="21"/>
      <w:szCs w:val="24"/>
    </w:rPr>
  </w:style>
  <w:style w:type="paragraph" w:styleId="1">
    <w:name w:val="heading 1"/>
    <w:basedOn w:val="a"/>
    <w:next w:val="a"/>
    <w:link w:val="1Char"/>
    <w:qFormat/>
    <w:rsid w:val="001E7CFA"/>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1E7CFA"/>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1E7CFA"/>
    <w:pPr>
      <w:keepNext/>
      <w:keepLines/>
      <w:spacing w:before="260" w:after="260" w:line="413" w:lineRule="auto"/>
      <w:outlineLvl w:val="2"/>
    </w:pPr>
    <w:rPr>
      <w:b/>
      <w:bCs/>
      <w:sz w:val="32"/>
      <w:szCs w:val="32"/>
    </w:rPr>
  </w:style>
  <w:style w:type="paragraph" w:styleId="4">
    <w:name w:val="heading 4"/>
    <w:basedOn w:val="a"/>
    <w:next w:val="a"/>
    <w:qFormat/>
    <w:rsid w:val="001E7CFA"/>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qFormat/>
    <w:rsid w:val="001E7CFA"/>
    <w:pPr>
      <w:keepNext/>
      <w:keepLines/>
      <w:spacing w:before="280" w:after="290" w:line="372" w:lineRule="auto"/>
      <w:outlineLvl w:val="4"/>
    </w:pPr>
    <w:rPr>
      <w:b/>
      <w:bCs/>
      <w:sz w:val="28"/>
      <w:szCs w:val="28"/>
    </w:rPr>
  </w:style>
  <w:style w:type="paragraph" w:styleId="6">
    <w:name w:val="heading 6"/>
    <w:basedOn w:val="a"/>
    <w:next w:val="a"/>
    <w:qFormat/>
    <w:rsid w:val="001E7CFA"/>
    <w:pPr>
      <w:keepNext/>
      <w:keepLines/>
      <w:spacing w:before="240" w:after="64" w:line="317" w:lineRule="auto"/>
      <w:outlineLvl w:val="5"/>
    </w:pPr>
    <w:rPr>
      <w:rFonts w:ascii="Arial" w:eastAsia="黑体" w:hAnsi="Arial"/>
      <w:b/>
      <w:bCs/>
      <w:sz w:val="24"/>
    </w:rPr>
  </w:style>
  <w:style w:type="paragraph" w:styleId="7">
    <w:name w:val="heading 7"/>
    <w:basedOn w:val="a"/>
    <w:next w:val="a"/>
    <w:qFormat/>
    <w:rsid w:val="001E7CFA"/>
    <w:pPr>
      <w:keepNext/>
      <w:keepLines/>
      <w:spacing w:before="240" w:after="64" w:line="317" w:lineRule="auto"/>
      <w:outlineLvl w:val="6"/>
    </w:pPr>
    <w:rPr>
      <w:b/>
      <w:bCs/>
      <w:sz w:val="24"/>
    </w:rPr>
  </w:style>
  <w:style w:type="paragraph" w:styleId="8">
    <w:name w:val="heading 8"/>
    <w:basedOn w:val="a"/>
    <w:next w:val="a"/>
    <w:qFormat/>
    <w:rsid w:val="001E7CFA"/>
    <w:pPr>
      <w:keepNext/>
      <w:keepLines/>
      <w:spacing w:before="240" w:after="64" w:line="317"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1E7CFA"/>
    <w:pPr>
      <w:ind w:left="1260"/>
      <w:jc w:val="left"/>
    </w:pPr>
    <w:rPr>
      <w:sz w:val="18"/>
      <w:szCs w:val="18"/>
    </w:rPr>
  </w:style>
  <w:style w:type="paragraph" w:styleId="a3">
    <w:name w:val="Normal Indent"/>
    <w:basedOn w:val="a"/>
    <w:qFormat/>
    <w:rsid w:val="001E7CFA"/>
    <w:pPr>
      <w:ind w:firstLine="420"/>
    </w:pPr>
    <w:rPr>
      <w:szCs w:val="20"/>
    </w:rPr>
  </w:style>
  <w:style w:type="paragraph" w:styleId="a4">
    <w:name w:val="Document Map"/>
    <w:basedOn w:val="a"/>
    <w:qFormat/>
    <w:rsid w:val="001E7CFA"/>
    <w:pPr>
      <w:shd w:val="clear" w:color="auto" w:fill="000080"/>
    </w:pPr>
  </w:style>
  <w:style w:type="paragraph" w:styleId="a5">
    <w:name w:val="Body Text"/>
    <w:basedOn w:val="a"/>
    <w:rsid w:val="001E7CFA"/>
    <w:pPr>
      <w:adjustRightInd w:val="0"/>
      <w:spacing w:line="240" w:lineRule="exact"/>
      <w:textAlignment w:val="baseline"/>
    </w:pPr>
    <w:rPr>
      <w:kern w:val="0"/>
      <w:szCs w:val="20"/>
    </w:rPr>
  </w:style>
  <w:style w:type="paragraph" w:styleId="a6">
    <w:name w:val="Body Text Indent"/>
    <w:basedOn w:val="a"/>
    <w:qFormat/>
    <w:rsid w:val="001E7CFA"/>
    <w:pPr>
      <w:tabs>
        <w:tab w:val="left" w:pos="105"/>
      </w:tabs>
      <w:snapToGrid w:val="0"/>
      <w:spacing w:line="360" w:lineRule="exact"/>
      <w:ind w:right="-46" w:firstLineChars="200" w:firstLine="420"/>
    </w:pPr>
    <w:rPr>
      <w:rFonts w:ascii="宋体"/>
    </w:rPr>
  </w:style>
  <w:style w:type="paragraph" w:styleId="20">
    <w:name w:val="List 2"/>
    <w:basedOn w:val="a"/>
    <w:rsid w:val="001E7CFA"/>
    <w:pPr>
      <w:ind w:leftChars="200" w:left="100" w:hangingChars="200" w:hanging="200"/>
    </w:pPr>
  </w:style>
  <w:style w:type="paragraph" w:styleId="a7">
    <w:name w:val="List Continue"/>
    <w:basedOn w:val="a"/>
    <w:qFormat/>
    <w:rsid w:val="001E7CFA"/>
    <w:pPr>
      <w:spacing w:after="120"/>
      <w:ind w:leftChars="200" w:left="420"/>
    </w:pPr>
  </w:style>
  <w:style w:type="paragraph" w:styleId="a8">
    <w:name w:val="Block Text"/>
    <w:basedOn w:val="a"/>
    <w:qFormat/>
    <w:rsid w:val="001E7CFA"/>
    <w:pPr>
      <w:snapToGrid w:val="0"/>
      <w:spacing w:line="380" w:lineRule="exact"/>
      <w:ind w:left="525" w:right="-110"/>
    </w:pPr>
    <w:rPr>
      <w:rFonts w:ascii="宋体"/>
      <w:sz w:val="24"/>
      <w:szCs w:val="20"/>
    </w:rPr>
  </w:style>
  <w:style w:type="paragraph" w:styleId="50">
    <w:name w:val="toc 5"/>
    <w:basedOn w:val="a"/>
    <w:next w:val="a"/>
    <w:qFormat/>
    <w:rsid w:val="001E7CFA"/>
    <w:pPr>
      <w:ind w:left="840"/>
      <w:jc w:val="left"/>
    </w:pPr>
    <w:rPr>
      <w:sz w:val="18"/>
      <w:szCs w:val="18"/>
    </w:rPr>
  </w:style>
  <w:style w:type="paragraph" w:styleId="30">
    <w:name w:val="toc 3"/>
    <w:basedOn w:val="a"/>
    <w:next w:val="a"/>
    <w:uiPriority w:val="39"/>
    <w:qFormat/>
    <w:rsid w:val="001E7CFA"/>
    <w:pPr>
      <w:ind w:left="420"/>
      <w:jc w:val="left"/>
    </w:pPr>
    <w:rPr>
      <w:i/>
      <w:iCs/>
      <w:sz w:val="20"/>
      <w:szCs w:val="20"/>
    </w:rPr>
  </w:style>
  <w:style w:type="paragraph" w:styleId="a9">
    <w:name w:val="Plain Text"/>
    <w:basedOn w:val="a"/>
    <w:qFormat/>
    <w:rsid w:val="001E7CFA"/>
    <w:rPr>
      <w:rFonts w:ascii="宋体" w:hAnsi="Courier New"/>
      <w:szCs w:val="20"/>
    </w:rPr>
  </w:style>
  <w:style w:type="paragraph" w:styleId="80">
    <w:name w:val="toc 8"/>
    <w:basedOn w:val="a"/>
    <w:next w:val="a"/>
    <w:qFormat/>
    <w:rsid w:val="001E7CFA"/>
    <w:pPr>
      <w:ind w:left="1470"/>
      <w:jc w:val="left"/>
    </w:pPr>
    <w:rPr>
      <w:sz w:val="18"/>
      <w:szCs w:val="18"/>
    </w:rPr>
  </w:style>
  <w:style w:type="paragraph" w:styleId="aa">
    <w:name w:val="Date"/>
    <w:basedOn w:val="a"/>
    <w:next w:val="a"/>
    <w:qFormat/>
    <w:rsid w:val="001E7CFA"/>
    <w:rPr>
      <w:rFonts w:ascii="宋体"/>
      <w:spacing w:val="16"/>
      <w:sz w:val="28"/>
      <w:szCs w:val="20"/>
    </w:rPr>
  </w:style>
  <w:style w:type="paragraph" w:styleId="21">
    <w:name w:val="Body Text Indent 2"/>
    <w:basedOn w:val="a"/>
    <w:qFormat/>
    <w:rsid w:val="001E7CFA"/>
    <w:pPr>
      <w:ind w:leftChars="171" w:left="360" w:hanging="1"/>
    </w:pPr>
    <w:rPr>
      <w:rFonts w:ascii="宋体" w:hAnsi="宋体"/>
    </w:rPr>
  </w:style>
  <w:style w:type="paragraph" w:styleId="ab">
    <w:name w:val="Balloon Text"/>
    <w:basedOn w:val="a"/>
    <w:link w:val="Char"/>
    <w:qFormat/>
    <w:rsid w:val="001E7CFA"/>
    <w:rPr>
      <w:sz w:val="18"/>
      <w:szCs w:val="18"/>
    </w:rPr>
  </w:style>
  <w:style w:type="paragraph" w:styleId="ac">
    <w:name w:val="footer"/>
    <w:basedOn w:val="a"/>
    <w:qFormat/>
    <w:rsid w:val="001E7CFA"/>
    <w:pPr>
      <w:tabs>
        <w:tab w:val="center" w:pos="4153"/>
        <w:tab w:val="right" w:pos="8306"/>
      </w:tabs>
      <w:snapToGrid w:val="0"/>
      <w:jc w:val="left"/>
    </w:pPr>
    <w:rPr>
      <w:sz w:val="18"/>
      <w:szCs w:val="18"/>
    </w:rPr>
  </w:style>
  <w:style w:type="paragraph" w:styleId="ad">
    <w:name w:val="header"/>
    <w:basedOn w:val="a"/>
    <w:qFormat/>
    <w:rsid w:val="001E7CFA"/>
    <w:pPr>
      <w:pBdr>
        <w:bottom w:val="single" w:sz="6" w:space="3" w:color="auto"/>
      </w:pBdr>
      <w:tabs>
        <w:tab w:val="center" w:pos="4153"/>
        <w:tab w:val="right" w:pos="8306"/>
      </w:tabs>
      <w:snapToGrid w:val="0"/>
      <w:spacing w:line="360" w:lineRule="auto"/>
      <w:ind w:firstLineChars="400" w:firstLine="945"/>
    </w:pPr>
    <w:rPr>
      <w:rFonts w:ascii="宋体"/>
      <w:b/>
      <w:bCs/>
      <w:sz w:val="24"/>
      <w:szCs w:val="18"/>
    </w:rPr>
  </w:style>
  <w:style w:type="paragraph" w:styleId="10">
    <w:name w:val="toc 1"/>
    <w:basedOn w:val="a"/>
    <w:next w:val="a"/>
    <w:uiPriority w:val="39"/>
    <w:rsid w:val="001E7CFA"/>
    <w:pPr>
      <w:spacing w:before="120" w:after="120"/>
      <w:jc w:val="left"/>
    </w:pPr>
    <w:rPr>
      <w:b/>
      <w:bCs/>
      <w:caps/>
      <w:sz w:val="20"/>
      <w:szCs w:val="20"/>
    </w:rPr>
  </w:style>
  <w:style w:type="paragraph" w:styleId="40">
    <w:name w:val="toc 4"/>
    <w:basedOn w:val="a"/>
    <w:next w:val="a"/>
    <w:qFormat/>
    <w:rsid w:val="001E7CFA"/>
    <w:pPr>
      <w:ind w:left="630"/>
      <w:jc w:val="left"/>
    </w:pPr>
    <w:rPr>
      <w:sz w:val="18"/>
      <w:szCs w:val="18"/>
    </w:rPr>
  </w:style>
  <w:style w:type="paragraph" w:styleId="ae">
    <w:name w:val="List"/>
    <w:basedOn w:val="a"/>
    <w:rsid w:val="001E7CFA"/>
    <w:pPr>
      <w:ind w:left="200" w:hangingChars="200" w:hanging="200"/>
    </w:pPr>
  </w:style>
  <w:style w:type="paragraph" w:styleId="60">
    <w:name w:val="toc 6"/>
    <w:basedOn w:val="a"/>
    <w:next w:val="a"/>
    <w:qFormat/>
    <w:rsid w:val="001E7CFA"/>
    <w:pPr>
      <w:ind w:left="1050"/>
      <w:jc w:val="left"/>
    </w:pPr>
    <w:rPr>
      <w:sz w:val="18"/>
      <w:szCs w:val="18"/>
    </w:rPr>
  </w:style>
  <w:style w:type="paragraph" w:styleId="31">
    <w:name w:val="Body Text Indent 3"/>
    <w:basedOn w:val="a"/>
    <w:qFormat/>
    <w:rsid w:val="001E7CFA"/>
    <w:pPr>
      <w:spacing w:after="120"/>
      <w:ind w:leftChars="200" w:left="420"/>
    </w:pPr>
    <w:rPr>
      <w:sz w:val="16"/>
      <w:szCs w:val="16"/>
    </w:rPr>
  </w:style>
  <w:style w:type="paragraph" w:styleId="22">
    <w:name w:val="toc 2"/>
    <w:basedOn w:val="a"/>
    <w:next w:val="a"/>
    <w:uiPriority w:val="39"/>
    <w:rsid w:val="001E7CFA"/>
    <w:pPr>
      <w:ind w:left="210"/>
      <w:jc w:val="left"/>
    </w:pPr>
    <w:rPr>
      <w:smallCaps/>
      <w:sz w:val="20"/>
      <w:szCs w:val="20"/>
    </w:rPr>
  </w:style>
  <w:style w:type="paragraph" w:styleId="9">
    <w:name w:val="toc 9"/>
    <w:basedOn w:val="a"/>
    <w:next w:val="a"/>
    <w:rsid w:val="001E7CFA"/>
    <w:pPr>
      <w:ind w:left="1680"/>
      <w:jc w:val="left"/>
    </w:pPr>
    <w:rPr>
      <w:sz w:val="18"/>
      <w:szCs w:val="18"/>
    </w:rPr>
  </w:style>
  <w:style w:type="paragraph" w:styleId="23">
    <w:name w:val="Body Text 2"/>
    <w:basedOn w:val="a"/>
    <w:rsid w:val="001E7CFA"/>
    <w:pPr>
      <w:adjustRightInd w:val="0"/>
      <w:spacing w:line="240" w:lineRule="exact"/>
      <w:jc w:val="center"/>
      <w:textAlignment w:val="baseline"/>
    </w:pPr>
    <w:rPr>
      <w:kern w:val="0"/>
      <w:szCs w:val="20"/>
    </w:rPr>
  </w:style>
  <w:style w:type="paragraph" w:styleId="24">
    <w:name w:val="List Continue 2"/>
    <w:basedOn w:val="a"/>
    <w:rsid w:val="001E7CFA"/>
    <w:pPr>
      <w:spacing w:after="120"/>
      <w:ind w:leftChars="400" w:left="840"/>
    </w:pPr>
  </w:style>
  <w:style w:type="paragraph" w:styleId="HTML">
    <w:name w:val="HTML Preformatted"/>
    <w:basedOn w:val="a"/>
    <w:qFormat/>
    <w:rsid w:val="001E7C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index 1"/>
    <w:basedOn w:val="a"/>
    <w:next w:val="a"/>
    <w:qFormat/>
    <w:rsid w:val="001E7CFA"/>
  </w:style>
  <w:style w:type="paragraph" w:styleId="af">
    <w:name w:val="Title"/>
    <w:basedOn w:val="a"/>
    <w:qFormat/>
    <w:rsid w:val="001E7CFA"/>
    <w:pPr>
      <w:spacing w:before="240" w:after="60"/>
      <w:jc w:val="center"/>
      <w:outlineLvl w:val="0"/>
    </w:pPr>
    <w:rPr>
      <w:rFonts w:ascii="Arial" w:hAnsi="Arial" w:cs="Arial"/>
      <w:b/>
      <w:bCs/>
      <w:sz w:val="32"/>
      <w:szCs w:val="32"/>
    </w:rPr>
  </w:style>
  <w:style w:type="character" w:styleId="af0">
    <w:name w:val="page number"/>
    <w:basedOn w:val="a0"/>
    <w:qFormat/>
    <w:rsid w:val="001E7CFA"/>
  </w:style>
  <w:style w:type="character" w:styleId="af1">
    <w:name w:val="FollowedHyperlink"/>
    <w:qFormat/>
    <w:rsid w:val="001E7CFA"/>
    <w:rPr>
      <w:color w:val="800080"/>
      <w:u w:val="single"/>
    </w:rPr>
  </w:style>
  <w:style w:type="character" w:styleId="af2">
    <w:name w:val="Hyperlink"/>
    <w:uiPriority w:val="99"/>
    <w:qFormat/>
    <w:rsid w:val="001E7CFA"/>
    <w:rPr>
      <w:color w:val="0000FF"/>
      <w:u w:val="single"/>
    </w:rPr>
  </w:style>
  <w:style w:type="table" w:styleId="af3">
    <w:name w:val="Table Grid"/>
    <w:basedOn w:val="a1"/>
    <w:uiPriority w:val="99"/>
    <w:qFormat/>
    <w:rsid w:val="001E7C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link w:val="2"/>
    <w:qFormat/>
    <w:rsid w:val="001E7CFA"/>
    <w:rPr>
      <w:rFonts w:ascii="Arial" w:eastAsia="黑体" w:hAnsi="Arial"/>
      <w:b/>
      <w:bCs/>
      <w:kern w:val="2"/>
      <w:sz w:val="32"/>
      <w:szCs w:val="32"/>
      <w:lang w:val="en-US" w:eastAsia="zh-CN" w:bidi="ar-SA"/>
    </w:rPr>
  </w:style>
  <w:style w:type="character" w:customStyle="1" w:styleId="1Char">
    <w:name w:val="标题 1 Char"/>
    <w:link w:val="1"/>
    <w:qFormat/>
    <w:rsid w:val="001E7CFA"/>
    <w:rPr>
      <w:rFonts w:eastAsia="宋体"/>
      <w:b/>
      <w:bCs/>
      <w:kern w:val="44"/>
      <w:sz w:val="44"/>
      <w:szCs w:val="44"/>
      <w:lang w:val="en-US" w:eastAsia="zh-CN" w:bidi="ar-SA"/>
    </w:rPr>
  </w:style>
  <w:style w:type="paragraph" w:customStyle="1" w:styleId="af4">
    <w:name w:val="È±Ê¡ÎÄ±¾"/>
    <w:basedOn w:val="a"/>
    <w:qFormat/>
    <w:rsid w:val="001E7CFA"/>
    <w:pPr>
      <w:widowControl/>
      <w:overflowPunct w:val="0"/>
      <w:autoSpaceDE w:val="0"/>
      <w:autoSpaceDN w:val="0"/>
      <w:adjustRightInd w:val="0"/>
      <w:jc w:val="left"/>
      <w:textAlignment w:val="baseline"/>
    </w:pPr>
    <w:rPr>
      <w:kern w:val="0"/>
      <w:sz w:val="24"/>
      <w:szCs w:val="20"/>
    </w:rPr>
  </w:style>
  <w:style w:type="paragraph" w:customStyle="1" w:styleId="CharCharCharChar">
    <w:name w:val="Char Char Char Char"/>
    <w:basedOn w:val="a"/>
    <w:rsid w:val="001E7CFA"/>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af5">
    <w:name w:val="封面表格文本"/>
    <w:basedOn w:val="a"/>
    <w:qFormat/>
    <w:rsid w:val="001E7CFA"/>
    <w:pPr>
      <w:keepNext/>
      <w:autoSpaceDE w:val="0"/>
      <w:autoSpaceDN w:val="0"/>
      <w:adjustRightInd w:val="0"/>
      <w:jc w:val="center"/>
    </w:pPr>
    <w:rPr>
      <w:rFonts w:ascii="Arial" w:hAnsi="Arial"/>
      <w:kern w:val="0"/>
      <w:szCs w:val="21"/>
    </w:rPr>
  </w:style>
  <w:style w:type="paragraph" w:customStyle="1" w:styleId="Char0">
    <w:name w:val="表头样式 Char"/>
    <w:basedOn w:val="a"/>
    <w:qFormat/>
    <w:rsid w:val="001E7CFA"/>
    <w:pPr>
      <w:keepNext/>
      <w:autoSpaceDE w:val="0"/>
      <w:autoSpaceDN w:val="0"/>
      <w:adjustRightInd w:val="0"/>
      <w:jc w:val="center"/>
    </w:pPr>
    <w:rPr>
      <w:rFonts w:ascii="Arial" w:hAnsi="Arial"/>
      <w:b/>
      <w:kern w:val="0"/>
      <w:szCs w:val="21"/>
    </w:rPr>
  </w:style>
  <w:style w:type="paragraph" w:customStyle="1" w:styleId="af6">
    <w:name w:val="正文 + 黑体"/>
    <w:basedOn w:val="a"/>
    <w:rsid w:val="001E7CFA"/>
    <w:pPr>
      <w:spacing w:line="360" w:lineRule="auto"/>
      <w:jc w:val="center"/>
    </w:pPr>
    <w:rPr>
      <w:rFonts w:ascii="黑体" w:eastAsia="黑体"/>
      <w:b/>
      <w:bCs/>
      <w:kern w:val="36"/>
      <w:sz w:val="32"/>
      <w:szCs w:val="32"/>
    </w:rPr>
  </w:style>
  <w:style w:type="paragraph" w:customStyle="1" w:styleId="12">
    <w:name w:val="样式1"/>
    <w:basedOn w:val="1"/>
    <w:rsid w:val="001E7CFA"/>
    <w:rPr>
      <w:rFonts w:ascii="宋体" w:hAnsi="宋体"/>
      <w:sz w:val="36"/>
    </w:rPr>
  </w:style>
  <w:style w:type="paragraph" w:customStyle="1" w:styleId="32">
    <w:name w:val="样式 样式 标题 3 + 非加粗 + 宋体 加粗"/>
    <w:basedOn w:val="33"/>
    <w:next w:val="4"/>
    <w:qFormat/>
    <w:rsid w:val="001E7CFA"/>
    <w:rPr>
      <w:rFonts w:ascii="宋体" w:eastAsia="宋体" w:hAnsi="宋体"/>
      <w:b/>
      <w:bCs/>
    </w:rPr>
  </w:style>
  <w:style w:type="paragraph" w:customStyle="1" w:styleId="33">
    <w:name w:val="样式 标题 3 + 非加粗"/>
    <w:basedOn w:val="4"/>
    <w:rsid w:val="001E7CFA"/>
    <w:rPr>
      <w:b w:val="0"/>
      <w:bCs w:val="0"/>
      <w:sz w:val="24"/>
    </w:rPr>
  </w:style>
  <w:style w:type="paragraph" w:customStyle="1" w:styleId="120">
    <w:name w:val="样式 标题 1 + (西文) 宋体 四号 非加粗 首行缩进:  2 字符"/>
    <w:basedOn w:val="1"/>
    <w:qFormat/>
    <w:rsid w:val="001E7CFA"/>
    <w:pPr>
      <w:ind w:firstLine="560"/>
    </w:pPr>
    <w:rPr>
      <w:rFonts w:ascii="宋体" w:hAnsi="宋体" w:cs="宋体"/>
      <w:sz w:val="28"/>
    </w:rPr>
  </w:style>
  <w:style w:type="character" w:customStyle="1" w:styleId="Char">
    <w:name w:val="批注框文本 Char"/>
    <w:basedOn w:val="a0"/>
    <w:link w:val="ab"/>
    <w:rsid w:val="001E7CFA"/>
    <w:rPr>
      <w:kern w:val="2"/>
      <w:sz w:val="18"/>
      <w:szCs w:val="18"/>
    </w:rPr>
  </w:style>
  <w:style w:type="character" w:customStyle="1" w:styleId="13">
    <w:name w:val="占位符文本1"/>
    <w:basedOn w:val="a0"/>
    <w:uiPriority w:val="99"/>
    <w:semiHidden/>
    <w:qFormat/>
    <w:rsid w:val="001E7CFA"/>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2446</Characters>
  <Application>Microsoft Office Word</Application>
  <DocSecurity>0</DocSecurity>
  <Lines>20</Lines>
  <Paragraphs>5</Paragraphs>
  <ScaleCrop>false</ScaleCrop>
  <Company>gold</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4.18-5.27锂电池试验记录及分析</dc:title>
  <dc:creator>ggg</dc:creator>
  <cp:lastModifiedBy>Administrator</cp:lastModifiedBy>
  <cp:revision>28</cp:revision>
  <cp:lastPrinted>2003-06-03T03:48:00Z</cp:lastPrinted>
  <dcterms:created xsi:type="dcterms:W3CDTF">2016-03-02T07:35:00Z</dcterms:created>
  <dcterms:modified xsi:type="dcterms:W3CDTF">2017-06-26T06:13:00Z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